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1D130">
      <w:pPr>
        <w:spacing w:after="120" w:line="800" w:lineRule="exact"/>
        <w:ind w:firstLine="1568" w:firstLineChars="200"/>
        <w:jc w:val="center"/>
        <w:rPr>
          <w:rFonts w:ascii="黑体" w:hAnsi="宋体" w:eastAsia="黑体" w:cs="Times New Roman"/>
          <w:spacing w:val="32"/>
          <w:sz w:val="72"/>
          <w:szCs w:val="72"/>
          <w:highlight w:val="none"/>
        </w:rPr>
      </w:pPr>
    </w:p>
    <w:p w14:paraId="7A52EA1D">
      <w:pPr>
        <w:spacing w:after="120" w:line="800" w:lineRule="exact"/>
        <w:jc w:val="center"/>
        <w:rPr>
          <w:rFonts w:ascii="黑体" w:hAnsi="宋体" w:eastAsia="黑体" w:cs="Times New Roman"/>
          <w:spacing w:val="32"/>
          <w:sz w:val="72"/>
          <w:szCs w:val="72"/>
          <w:highlight w:val="none"/>
        </w:rPr>
      </w:pPr>
      <w:r>
        <w:rPr>
          <w:rFonts w:hint="eastAsia" w:ascii="黑体" w:hAnsi="宋体" w:eastAsia="黑体" w:cs="Times New Roman"/>
          <w:spacing w:val="32"/>
          <w:sz w:val="72"/>
          <w:szCs w:val="72"/>
          <w:highlight w:val="none"/>
        </w:rPr>
        <w:t>机电产品国际招标</w:t>
      </w:r>
    </w:p>
    <w:p w14:paraId="59EC45E8">
      <w:pPr>
        <w:jc w:val="center"/>
        <w:rPr>
          <w:rFonts w:ascii="宋体" w:hAnsi="宋体" w:eastAsia="宋体" w:cs="Times New Roman"/>
          <w:b/>
          <w:spacing w:val="32"/>
          <w:sz w:val="72"/>
          <w:szCs w:val="72"/>
          <w:highlight w:val="none"/>
        </w:rPr>
      </w:pPr>
      <w:r>
        <w:rPr>
          <w:rFonts w:hint="eastAsia" w:ascii="黑体" w:hAnsi="宋体" w:eastAsia="黑体" w:cs="Times New Roman"/>
          <w:spacing w:val="32"/>
          <w:sz w:val="72"/>
          <w:szCs w:val="72"/>
          <w:highlight w:val="none"/>
        </w:rPr>
        <w:t>标准招标文件</w:t>
      </w:r>
    </w:p>
    <w:p w14:paraId="5842BA5C">
      <w:pPr>
        <w:spacing w:line="360" w:lineRule="auto"/>
        <w:rPr>
          <w:rFonts w:ascii="宋体" w:hAnsi="宋体" w:eastAsia="宋体" w:cs="Times New Roman"/>
          <w:b/>
          <w:sz w:val="36"/>
          <w:szCs w:val="24"/>
          <w:highlight w:val="none"/>
        </w:rPr>
      </w:pPr>
    </w:p>
    <w:p w14:paraId="12F4368A">
      <w:pPr>
        <w:spacing w:line="360" w:lineRule="auto"/>
        <w:jc w:val="center"/>
        <w:rPr>
          <w:rFonts w:ascii="仿宋_GB2312" w:hAnsi="宋体" w:eastAsia="仿宋_GB2312" w:cs="Times New Roman"/>
          <w:b/>
          <w:sz w:val="36"/>
          <w:szCs w:val="36"/>
          <w:highlight w:val="none"/>
        </w:rPr>
      </w:pPr>
      <w:r>
        <w:rPr>
          <w:rFonts w:hint="eastAsia" w:ascii="仿宋_GB2312" w:hAnsi="宋体" w:eastAsia="仿宋_GB2312" w:cs="Times New Roman"/>
          <w:b/>
          <w:sz w:val="36"/>
          <w:szCs w:val="36"/>
          <w:highlight w:val="none"/>
        </w:rPr>
        <w:t>（第二册）</w:t>
      </w:r>
    </w:p>
    <w:p w14:paraId="3DDCFAD0">
      <w:pPr>
        <w:spacing w:line="360" w:lineRule="auto"/>
        <w:jc w:val="center"/>
        <w:rPr>
          <w:rFonts w:ascii="宋体" w:hAnsi="宋体" w:eastAsia="宋体" w:cs="Times New Roman"/>
          <w:b/>
          <w:sz w:val="36"/>
          <w:szCs w:val="24"/>
          <w:highlight w:val="none"/>
        </w:rPr>
      </w:pPr>
      <w:r>
        <w:rPr>
          <w:rFonts w:hint="eastAsia" w:ascii="宋体" w:hAnsi="宋体" w:eastAsia="宋体" w:cs="Times New Roman"/>
          <w:b/>
          <w:sz w:val="36"/>
          <w:szCs w:val="24"/>
          <w:highlight w:val="none"/>
        </w:rPr>
        <w:t xml:space="preserve">       </w:t>
      </w:r>
    </w:p>
    <w:p w14:paraId="618EDD9E">
      <w:pPr>
        <w:spacing w:line="360" w:lineRule="auto"/>
        <w:jc w:val="center"/>
        <w:rPr>
          <w:rFonts w:ascii="宋体" w:hAnsi="宋体" w:eastAsia="宋体" w:cs="Times New Roman"/>
          <w:b/>
          <w:sz w:val="32"/>
          <w:szCs w:val="32"/>
          <w:highlight w:val="none"/>
        </w:rPr>
      </w:pPr>
    </w:p>
    <w:p w14:paraId="40D8F15B">
      <w:pPr>
        <w:spacing w:line="360" w:lineRule="auto"/>
        <w:jc w:val="center"/>
        <w:rPr>
          <w:rFonts w:ascii="宋体" w:hAnsi="宋体" w:eastAsia="宋体" w:cs="Times New Roman"/>
          <w:b/>
          <w:sz w:val="32"/>
          <w:szCs w:val="32"/>
          <w:highlight w:val="none"/>
        </w:rPr>
      </w:pPr>
    </w:p>
    <w:p w14:paraId="5DB00CAB">
      <w:pPr>
        <w:spacing w:line="600" w:lineRule="exact"/>
        <w:ind w:firstLine="723" w:firstLineChars="200"/>
        <w:rPr>
          <w:rFonts w:hint="eastAsia" w:ascii="宋体" w:hAnsi="宋体" w:eastAsia="宋体" w:cs="Times New Roman"/>
          <w:b/>
          <w:color w:val="FF0000"/>
          <w:sz w:val="36"/>
          <w:szCs w:val="36"/>
          <w:highlight w:val="none"/>
          <w:lang w:eastAsia="zh-CN"/>
        </w:rPr>
      </w:pPr>
      <w:r>
        <w:rPr>
          <w:rFonts w:hint="eastAsia" w:ascii="宋体" w:hAnsi="宋体" w:eastAsia="宋体" w:cs="Times New Roman"/>
          <w:b/>
          <w:sz w:val="36"/>
          <w:szCs w:val="36"/>
          <w:highlight w:val="none"/>
        </w:rPr>
        <w:t>招标编号：</w:t>
      </w:r>
      <w:r>
        <w:rPr>
          <w:rFonts w:hint="eastAsia" w:ascii="宋体" w:hAnsi="宋体" w:eastAsia="宋体" w:cs="Times New Roman"/>
          <w:b/>
          <w:sz w:val="36"/>
          <w:szCs w:val="36"/>
          <w:highlight w:val="none"/>
          <w:lang w:eastAsia="zh-CN"/>
        </w:rPr>
        <w:t>3324-2642633H5037</w:t>
      </w:r>
    </w:p>
    <w:p w14:paraId="45E2E971">
      <w:pPr>
        <w:spacing w:line="600" w:lineRule="exact"/>
        <w:ind w:firstLine="723" w:firstLineChars="200"/>
        <w:rPr>
          <w:rFonts w:hint="eastAsia" w:ascii="宋体" w:hAnsi="宋体" w:eastAsia="宋体" w:cs="Times New Roman"/>
          <w:b/>
          <w:sz w:val="36"/>
          <w:szCs w:val="36"/>
          <w:highlight w:val="none"/>
          <w:lang w:eastAsia="zh-CN"/>
        </w:rPr>
      </w:pPr>
      <w:r>
        <w:rPr>
          <w:rFonts w:hint="eastAsia" w:ascii="宋体" w:hAnsi="宋体" w:eastAsia="宋体" w:cs="Times New Roman"/>
          <w:b/>
          <w:sz w:val="36"/>
          <w:szCs w:val="36"/>
          <w:highlight w:val="none"/>
        </w:rPr>
        <w:t>项目名称：</w:t>
      </w:r>
      <w:r>
        <w:rPr>
          <w:rFonts w:hint="eastAsia" w:ascii="宋体" w:hAnsi="宋体" w:eastAsia="宋体" w:cs="Times New Roman"/>
          <w:b/>
          <w:sz w:val="36"/>
          <w:szCs w:val="36"/>
          <w:highlight w:val="none"/>
          <w:lang w:val="en-US" w:eastAsia="zh-CN"/>
        </w:rPr>
        <w:t>磁通门</w:t>
      </w:r>
    </w:p>
    <w:p w14:paraId="2D226E6A">
      <w:pPr>
        <w:spacing w:line="600" w:lineRule="exact"/>
        <w:ind w:firstLine="723" w:firstLineChars="200"/>
        <w:rPr>
          <w:rFonts w:ascii="宋体" w:hAnsi="宋体" w:eastAsia="宋体" w:cs="Times New Roman"/>
          <w:b/>
          <w:sz w:val="36"/>
          <w:szCs w:val="36"/>
          <w:highlight w:val="none"/>
        </w:rPr>
      </w:pPr>
    </w:p>
    <w:p w14:paraId="1CF2B499">
      <w:pPr>
        <w:spacing w:line="360" w:lineRule="auto"/>
        <w:jc w:val="center"/>
        <w:rPr>
          <w:rFonts w:ascii="宋体" w:hAnsi="宋体" w:eastAsia="宋体" w:cs="Times New Roman"/>
          <w:b/>
          <w:sz w:val="32"/>
          <w:szCs w:val="32"/>
          <w:highlight w:val="none"/>
        </w:rPr>
      </w:pPr>
    </w:p>
    <w:p w14:paraId="26070E20">
      <w:pPr>
        <w:spacing w:line="360" w:lineRule="auto"/>
        <w:rPr>
          <w:rFonts w:ascii="宋体" w:hAnsi="宋体" w:eastAsia="宋体" w:cs="Times New Roman"/>
          <w:b/>
          <w:sz w:val="32"/>
          <w:szCs w:val="32"/>
          <w:highlight w:val="none"/>
        </w:rPr>
      </w:pPr>
    </w:p>
    <w:p w14:paraId="77B5B278">
      <w:pPr>
        <w:spacing w:line="360" w:lineRule="auto"/>
        <w:jc w:val="center"/>
        <w:rPr>
          <w:rFonts w:ascii="宋体" w:hAnsi="宋体" w:eastAsia="宋体" w:cs="Times New Roman"/>
          <w:b/>
          <w:sz w:val="32"/>
          <w:szCs w:val="32"/>
          <w:highlight w:val="none"/>
        </w:rPr>
      </w:pPr>
    </w:p>
    <w:p w14:paraId="108CA56D">
      <w:pPr>
        <w:spacing w:line="360" w:lineRule="auto"/>
        <w:jc w:val="center"/>
        <w:rPr>
          <w:rFonts w:ascii="宋体" w:hAnsi="宋体" w:eastAsia="宋体" w:cs="Times New Roman"/>
          <w:b/>
          <w:sz w:val="32"/>
          <w:szCs w:val="32"/>
          <w:highlight w:val="none"/>
        </w:rPr>
      </w:pPr>
    </w:p>
    <w:p w14:paraId="7EB2F593">
      <w:pPr>
        <w:spacing w:line="360" w:lineRule="auto"/>
        <w:jc w:val="center"/>
        <w:rPr>
          <w:rFonts w:ascii="宋体" w:hAnsi="宋体" w:eastAsia="宋体" w:cs="Times New Roman"/>
          <w:b/>
          <w:sz w:val="36"/>
          <w:szCs w:val="36"/>
          <w:highlight w:val="none"/>
        </w:rPr>
      </w:pPr>
    </w:p>
    <w:p w14:paraId="32840456">
      <w:pPr>
        <w:spacing w:line="360" w:lineRule="auto"/>
        <w:jc w:val="center"/>
        <w:rPr>
          <w:rFonts w:ascii="宋体" w:hAnsi="宋体" w:eastAsia="宋体" w:cs="Times New Roman"/>
          <w:b/>
          <w:sz w:val="36"/>
          <w:szCs w:val="36"/>
          <w:highlight w:val="none"/>
        </w:rPr>
      </w:pPr>
      <w:r>
        <w:rPr>
          <w:rFonts w:hint="eastAsia" w:ascii="宋体" w:hAnsi="宋体" w:eastAsia="宋体" w:cs="Times New Roman"/>
          <w:b/>
          <w:sz w:val="36"/>
          <w:szCs w:val="36"/>
          <w:highlight w:val="none"/>
        </w:rPr>
        <w:t>深圳市东海国际招标有限公司</w:t>
      </w:r>
    </w:p>
    <w:p w14:paraId="0DA71B81">
      <w:pPr>
        <w:spacing w:line="360" w:lineRule="auto"/>
        <w:jc w:val="center"/>
        <w:rPr>
          <w:rFonts w:ascii="宋体" w:hAnsi="宋体" w:eastAsia="宋体" w:cs="Times New Roman"/>
          <w:b/>
          <w:sz w:val="36"/>
          <w:szCs w:val="36"/>
          <w:highlight w:val="none"/>
        </w:rPr>
      </w:pPr>
    </w:p>
    <w:p w14:paraId="5ED6E98C">
      <w:pPr>
        <w:spacing w:line="360" w:lineRule="auto"/>
        <w:jc w:val="center"/>
        <w:rPr>
          <w:rFonts w:ascii="宋体" w:hAnsi="宋体" w:eastAsia="宋体" w:cs="Times New Roman"/>
          <w:b/>
          <w:sz w:val="36"/>
          <w:szCs w:val="36"/>
          <w:highlight w:val="none"/>
        </w:rPr>
      </w:pPr>
      <w:r>
        <w:rPr>
          <w:rFonts w:hint="eastAsia" w:ascii="宋体" w:hAnsi="宋体" w:eastAsia="宋体" w:cs="Times New Roman"/>
          <w:b/>
          <w:sz w:val="36"/>
          <w:szCs w:val="36"/>
          <w:highlight w:val="none"/>
        </w:rPr>
        <w:t>二〇二</w:t>
      </w:r>
      <w:r>
        <w:rPr>
          <w:rFonts w:hint="eastAsia" w:ascii="宋体" w:hAnsi="宋体" w:eastAsia="宋体" w:cs="Times New Roman"/>
          <w:b/>
          <w:sz w:val="36"/>
          <w:szCs w:val="36"/>
          <w:highlight w:val="none"/>
          <w:lang w:val="en-US" w:eastAsia="zh-CN"/>
        </w:rPr>
        <w:t>六</w:t>
      </w:r>
      <w:r>
        <w:rPr>
          <w:rFonts w:ascii="宋体" w:hAnsi="宋体" w:eastAsia="宋体" w:cs="Times New Roman"/>
          <w:b/>
          <w:sz w:val="36"/>
          <w:szCs w:val="36"/>
          <w:highlight w:val="none"/>
        </w:rPr>
        <w:t>年</w:t>
      </w:r>
      <w:r>
        <w:rPr>
          <w:rFonts w:hint="eastAsia" w:ascii="宋体" w:hAnsi="宋体" w:eastAsia="宋体" w:cs="Times New Roman"/>
          <w:b/>
          <w:sz w:val="36"/>
          <w:szCs w:val="36"/>
          <w:highlight w:val="none"/>
          <w:lang w:val="en-US" w:eastAsia="zh-CN"/>
        </w:rPr>
        <w:t>六</w:t>
      </w:r>
      <w:r>
        <w:rPr>
          <w:rFonts w:ascii="宋体" w:hAnsi="宋体" w:eastAsia="宋体" w:cs="Times New Roman"/>
          <w:b/>
          <w:sz w:val="36"/>
          <w:szCs w:val="36"/>
          <w:highlight w:val="none"/>
        </w:rPr>
        <w:t>月</w:t>
      </w:r>
    </w:p>
    <w:p w14:paraId="75CA76D9">
      <w:pPr>
        <w:rPr>
          <w:rFonts w:ascii="宋体" w:hAnsi="宋体" w:eastAsia="宋体" w:cs="Times New Roman"/>
          <w:b/>
          <w:sz w:val="36"/>
          <w:szCs w:val="36"/>
          <w:highlight w:val="none"/>
        </w:rPr>
      </w:pPr>
      <w:r>
        <w:rPr>
          <w:rFonts w:ascii="宋体" w:hAnsi="宋体" w:eastAsia="宋体" w:cs="Times New Roman"/>
          <w:b/>
          <w:sz w:val="36"/>
          <w:szCs w:val="36"/>
          <w:highlight w:val="none"/>
        </w:rPr>
        <w:br w:type="page"/>
      </w:r>
    </w:p>
    <w:p w14:paraId="733E5E9C">
      <w:pPr>
        <w:spacing w:line="360" w:lineRule="auto"/>
        <w:jc w:val="center"/>
        <w:rPr>
          <w:rFonts w:ascii="宋体" w:hAnsi="宋体" w:eastAsia="宋体" w:cs="Times New Roman"/>
          <w:b/>
          <w:sz w:val="36"/>
          <w:szCs w:val="36"/>
          <w:highlight w:val="none"/>
        </w:rPr>
      </w:pPr>
    </w:p>
    <w:p w14:paraId="3AC08992">
      <w:pPr>
        <w:jc w:val="center"/>
        <w:rPr>
          <w:rFonts w:ascii="宋体" w:hAnsi="宋体" w:eastAsia="宋体" w:cs="Times New Roman"/>
          <w:b/>
          <w:sz w:val="48"/>
          <w:szCs w:val="20"/>
          <w:highlight w:val="none"/>
        </w:rPr>
      </w:pPr>
      <w:r>
        <w:rPr>
          <w:rFonts w:hint="eastAsia" w:ascii="宋体" w:hAnsi="宋体" w:eastAsia="宋体" w:cs="Times New Roman"/>
          <w:b/>
          <w:sz w:val="48"/>
          <w:szCs w:val="20"/>
          <w:highlight w:val="none"/>
        </w:rPr>
        <w:t>总  目  录</w:t>
      </w:r>
    </w:p>
    <w:p w14:paraId="076A8C78">
      <w:pPr>
        <w:snapToGrid w:val="0"/>
        <w:spacing w:line="360" w:lineRule="auto"/>
        <w:jc w:val="center"/>
        <w:rPr>
          <w:rFonts w:ascii="宋体" w:hAnsi="宋体" w:eastAsia="宋体" w:cs="Arial"/>
          <w:b/>
          <w:sz w:val="32"/>
          <w:szCs w:val="24"/>
          <w:highlight w:val="none"/>
        </w:rPr>
      </w:pPr>
    </w:p>
    <w:p w14:paraId="1D9B96B0">
      <w:pPr>
        <w:snapToGrid w:val="0"/>
        <w:spacing w:line="360" w:lineRule="auto"/>
        <w:jc w:val="center"/>
        <w:rPr>
          <w:rFonts w:ascii="宋体" w:hAnsi="宋体" w:eastAsia="宋体" w:cs="Arial"/>
          <w:b/>
          <w:sz w:val="30"/>
          <w:szCs w:val="24"/>
          <w:highlight w:val="none"/>
        </w:rPr>
      </w:pPr>
      <w:r>
        <w:rPr>
          <w:rFonts w:hint="eastAsia" w:ascii="宋体" w:hAnsi="宋体" w:eastAsia="宋体" w:cs="Arial"/>
          <w:b/>
          <w:sz w:val="30"/>
          <w:szCs w:val="24"/>
          <w:highlight w:val="none"/>
        </w:rPr>
        <w:t>第一册（商务部白皮书）</w:t>
      </w:r>
    </w:p>
    <w:p w14:paraId="74F08F2A">
      <w:pPr>
        <w:spacing w:line="360" w:lineRule="auto"/>
        <w:ind w:left="824"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 xml:space="preserve">第一章 </w:t>
      </w:r>
      <w:r>
        <w:rPr>
          <w:rFonts w:ascii="宋体" w:hAnsi="宋体" w:eastAsia="宋体" w:cs="Arial"/>
          <w:b/>
          <w:sz w:val="30"/>
          <w:szCs w:val="24"/>
          <w:highlight w:val="none"/>
        </w:rPr>
        <w:t xml:space="preserve">  </w:t>
      </w:r>
      <w:r>
        <w:rPr>
          <w:rFonts w:hint="eastAsia" w:ascii="宋体" w:hAnsi="宋体" w:eastAsia="宋体" w:cs="Arial"/>
          <w:b/>
          <w:sz w:val="30"/>
          <w:szCs w:val="24"/>
          <w:highlight w:val="none"/>
        </w:rPr>
        <w:t>投 标 人 须 知</w:t>
      </w:r>
    </w:p>
    <w:p w14:paraId="4BB1250F">
      <w:pPr>
        <w:spacing w:line="360" w:lineRule="auto"/>
        <w:ind w:left="824"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第二章   合 同 通 用 条 款</w:t>
      </w:r>
    </w:p>
    <w:p w14:paraId="65E79261">
      <w:pPr>
        <w:spacing w:line="360" w:lineRule="auto"/>
        <w:ind w:left="824"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第三章   合 同 格 式</w:t>
      </w:r>
    </w:p>
    <w:p w14:paraId="7FE77C95">
      <w:pPr>
        <w:tabs>
          <w:tab w:val="left" w:pos="2250"/>
        </w:tabs>
        <w:spacing w:line="360" w:lineRule="auto"/>
        <w:ind w:left="840" w:leftChars="400"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第四章   投 标 文 件 格 式</w:t>
      </w:r>
    </w:p>
    <w:p w14:paraId="6EA36F2A">
      <w:pPr>
        <w:ind w:firstLine="562" w:firstLineChars="200"/>
        <w:rPr>
          <w:rFonts w:ascii="宋体" w:hAnsi="宋体" w:eastAsia="宋体" w:cs="Times New Roman"/>
          <w:b/>
          <w:sz w:val="28"/>
          <w:szCs w:val="24"/>
          <w:highlight w:val="none"/>
        </w:rPr>
      </w:pPr>
    </w:p>
    <w:p w14:paraId="0EEC9506">
      <w:pPr>
        <w:ind w:firstLine="442" w:firstLineChars="200"/>
        <w:rPr>
          <w:rFonts w:ascii="宋体" w:hAnsi="宋体" w:eastAsia="宋体" w:cs="Times New Roman"/>
          <w:b/>
          <w:sz w:val="22"/>
          <w:szCs w:val="21"/>
          <w:highlight w:val="none"/>
        </w:rPr>
      </w:pPr>
      <w:r>
        <w:rPr>
          <w:rFonts w:hint="eastAsia" w:ascii="宋体" w:hAnsi="宋体" w:eastAsia="宋体" w:cs="Times New Roman"/>
          <w:b/>
          <w:sz w:val="22"/>
          <w:szCs w:val="21"/>
          <w:highlight w:val="none"/>
        </w:rPr>
        <w:t>具体内容详见商务部对外贸易司编《机电产品国际招标标准招标文件》（试行）</w:t>
      </w:r>
    </w:p>
    <w:p w14:paraId="251DB6E9">
      <w:pPr>
        <w:spacing w:line="360" w:lineRule="auto"/>
        <w:jc w:val="center"/>
        <w:rPr>
          <w:rFonts w:ascii="宋体" w:hAnsi="宋体" w:eastAsia="宋体" w:cs="Arial"/>
          <w:b/>
          <w:sz w:val="30"/>
          <w:szCs w:val="24"/>
          <w:highlight w:val="none"/>
        </w:rPr>
      </w:pPr>
    </w:p>
    <w:p w14:paraId="7FFED72A">
      <w:pPr>
        <w:spacing w:line="360" w:lineRule="auto"/>
        <w:jc w:val="center"/>
        <w:rPr>
          <w:rFonts w:ascii="宋体" w:hAnsi="宋体" w:eastAsia="宋体" w:cs="Arial"/>
          <w:b/>
          <w:sz w:val="30"/>
          <w:szCs w:val="24"/>
          <w:highlight w:val="none"/>
        </w:rPr>
      </w:pPr>
      <w:r>
        <w:rPr>
          <w:rFonts w:hint="eastAsia" w:ascii="宋体" w:hAnsi="宋体" w:eastAsia="宋体" w:cs="Arial"/>
          <w:b/>
          <w:sz w:val="30"/>
          <w:szCs w:val="24"/>
          <w:highlight w:val="none"/>
        </w:rPr>
        <w:t>第二册（技术、商务）</w:t>
      </w:r>
    </w:p>
    <w:p w14:paraId="6E91743F">
      <w:pPr>
        <w:spacing w:line="360" w:lineRule="auto"/>
        <w:ind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 xml:space="preserve">  </w:t>
      </w:r>
      <w:r>
        <w:rPr>
          <w:rFonts w:ascii="宋体" w:hAnsi="宋体" w:eastAsia="宋体" w:cs="Arial"/>
          <w:b/>
          <w:sz w:val="30"/>
          <w:szCs w:val="24"/>
          <w:highlight w:val="none"/>
        </w:rPr>
        <w:t xml:space="preserve">    </w:t>
      </w:r>
      <w:r>
        <w:rPr>
          <w:rFonts w:hint="eastAsia" w:ascii="宋体" w:hAnsi="宋体" w:eastAsia="宋体" w:cs="Arial"/>
          <w:b/>
          <w:sz w:val="30"/>
          <w:szCs w:val="24"/>
          <w:highlight w:val="none"/>
        </w:rPr>
        <w:t>第五章   投 标 邀 请</w:t>
      </w:r>
    </w:p>
    <w:p w14:paraId="5D2576D1">
      <w:pPr>
        <w:spacing w:line="360" w:lineRule="auto"/>
        <w:ind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 xml:space="preserve">  </w:t>
      </w:r>
      <w:r>
        <w:rPr>
          <w:rFonts w:ascii="宋体" w:hAnsi="宋体" w:eastAsia="宋体" w:cs="Arial"/>
          <w:b/>
          <w:sz w:val="30"/>
          <w:szCs w:val="24"/>
          <w:highlight w:val="none"/>
        </w:rPr>
        <w:t xml:space="preserve">    </w:t>
      </w:r>
      <w:r>
        <w:rPr>
          <w:rFonts w:hint="eastAsia" w:ascii="宋体" w:hAnsi="宋体" w:eastAsia="宋体" w:cs="Arial"/>
          <w:b/>
          <w:sz w:val="30"/>
          <w:szCs w:val="24"/>
          <w:highlight w:val="none"/>
        </w:rPr>
        <w:t>第六章   投 标 资 料 表</w:t>
      </w:r>
    </w:p>
    <w:p w14:paraId="014C195B">
      <w:pPr>
        <w:spacing w:line="360" w:lineRule="auto"/>
        <w:ind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 xml:space="preserve">  </w:t>
      </w:r>
      <w:r>
        <w:rPr>
          <w:rFonts w:ascii="宋体" w:hAnsi="宋体" w:eastAsia="宋体" w:cs="Arial"/>
          <w:b/>
          <w:sz w:val="30"/>
          <w:szCs w:val="24"/>
          <w:highlight w:val="none"/>
        </w:rPr>
        <w:t xml:space="preserve">    </w:t>
      </w:r>
      <w:r>
        <w:rPr>
          <w:rFonts w:hint="eastAsia" w:ascii="宋体" w:hAnsi="宋体" w:eastAsia="宋体" w:cs="Arial"/>
          <w:b/>
          <w:sz w:val="30"/>
          <w:szCs w:val="24"/>
          <w:highlight w:val="none"/>
        </w:rPr>
        <w:t>第七章   合 同 专 用 条 款</w:t>
      </w:r>
    </w:p>
    <w:p w14:paraId="5F755AF9">
      <w:pPr>
        <w:spacing w:line="360" w:lineRule="auto"/>
        <w:ind w:firstLine="602" w:firstLineChars="200"/>
        <w:rPr>
          <w:rFonts w:ascii="宋体" w:hAnsi="宋体" w:eastAsia="宋体" w:cs="Arial"/>
          <w:b/>
          <w:sz w:val="30"/>
          <w:szCs w:val="24"/>
          <w:highlight w:val="none"/>
        </w:rPr>
      </w:pPr>
      <w:r>
        <w:rPr>
          <w:rFonts w:hint="eastAsia" w:ascii="宋体" w:hAnsi="宋体" w:eastAsia="宋体" w:cs="Arial"/>
          <w:b/>
          <w:sz w:val="30"/>
          <w:szCs w:val="24"/>
          <w:highlight w:val="none"/>
        </w:rPr>
        <w:t xml:space="preserve">  </w:t>
      </w:r>
      <w:r>
        <w:rPr>
          <w:rFonts w:ascii="宋体" w:hAnsi="宋体" w:eastAsia="宋体" w:cs="Arial"/>
          <w:b/>
          <w:sz w:val="30"/>
          <w:szCs w:val="24"/>
          <w:highlight w:val="none"/>
        </w:rPr>
        <w:t xml:space="preserve">    </w:t>
      </w:r>
      <w:r>
        <w:rPr>
          <w:rFonts w:hint="eastAsia" w:ascii="宋体" w:hAnsi="宋体" w:eastAsia="宋体" w:cs="Arial"/>
          <w:b/>
          <w:sz w:val="30"/>
          <w:szCs w:val="24"/>
          <w:highlight w:val="none"/>
        </w:rPr>
        <w:t>第八章   货 物 需 求 一 览 表 及 技 术 规 格</w:t>
      </w:r>
    </w:p>
    <w:p w14:paraId="342FF506">
      <w:pPr>
        <w:tabs>
          <w:tab w:val="center" w:pos="8085"/>
        </w:tabs>
        <w:spacing w:after="360"/>
        <w:jc w:val="center"/>
        <w:rPr>
          <w:rFonts w:ascii="宋体" w:hAnsi="宋体" w:eastAsia="宋体" w:cs="Times New Roman"/>
          <w:b/>
          <w:sz w:val="44"/>
          <w:szCs w:val="24"/>
          <w:highlight w:val="none"/>
        </w:rPr>
      </w:pPr>
      <w:r>
        <w:rPr>
          <w:rFonts w:hint="eastAsia" w:ascii="宋体" w:hAnsi="宋体" w:eastAsia="宋体" w:cs="Times New Roman"/>
          <w:sz w:val="36"/>
          <w:szCs w:val="24"/>
          <w:highlight w:val="none"/>
        </w:rPr>
        <w:br w:type="page"/>
      </w:r>
      <w:r>
        <w:rPr>
          <w:rFonts w:hint="eastAsia" w:ascii="宋体" w:hAnsi="宋体" w:eastAsia="宋体" w:cs="Times New Roman"/>
          <w:b/>
          <w:sz w:val="44"/>
          <w:szCs w:val="24"/>
          <w:highlight w:val="none"/>
        </w:rPr>
        <w:t>目  录</w:t>
      </w:r>
    </w:p>
    <w:p w14:paraId="2ED7C212">
      <w:pPr>
        <w:tabs>
          <w:tab w:val="center" w:pos="8085"/>
        </w:tabs>
        <w:spacing w:after="360"/>
        <w:jc w:val="center"/>
        <w:rPr>
          <w:rFonts w:ascii="宋体" w:hAnsi="宋体" w:eastAsia="宋体" w:cs="Times New Roman"/>
          <w:b/>
          <w:sz w:val="28"/>
          <w:szCs w:val="24"/>
          <w:highlight w:val="none"/>
        </w:rPr>
      </w:pPr>
      <w:r>
        <w:rPr>
          <w:rFonts w:hint="eastAsia" w:ascii="宋体" w:hAnsi="宋体" w:eastAsia="宋体" w:cs="Times New Roman"/>
          <w:b/>
          <w:sz w:val="28"/>
          <w:szCs w:val="24"/>
          <w:highlight w:val="none"/>
        </w:rPr>
        <w:t>（第二册）</w:t>
      </w:r>
    </w:p>
    <w:p w14:paraId="263CECAE">
      <w:pPr>
        <w:tabs>
          <w:tab w:val="center" w:pos="8085"/>
        </w:tabs>
        <w:spacing w:before="240"/>
        <w:jc w:val="center"/>
        <w:rPr>
          <w:rFonts w:ascii="宋体" w:hAnsi="宋体" w:eastAsia="宋体" w:cs="Times New Roman"/>
          <w:b/>
          <w:sz w:val="44"/>
          <w:szCs w:val="24"/>
          <w:highlight w:val="none"/>
        </w:rPr>
      </w:pPr>
    </w:p>
    <w:p w14:paraId="0A509546">
      <w:pPr>
        <w:numPr>
          <w:ilvl w:val="0"/>
          <w:numId w:val="1"/>
        </w:numPr>
        <w:snapToGrid w:val="0"/>
        <w:spacing w:before="60" w:after="60" w:line="480" w:lineRule="auto"/>
        <w:ind w:firstLine="602" w:firstLineChars="200"/>
        <w:rPr>
          <w:rFonts w:ascii="宋体" w:hAnsi="宋体" w:eastAsia="宋体" w:cs="Times New Roman"/>
          <w:b/>
          <w:sz w:val="30"/>
          <w:szCs w:val="30"/>
          <w:highlight w:val="none"/>
        </w:rPr>
      </w:pPr>
      <w:r>
        <w:rPr>
          <w:rFonts w:hint="eastAsia" w:ascii="宋体" w:hAnsi="宋体" w:eastAsia="宋体" w:cs="Times New Roman"/>
          <w:b/>
          <w:sz w:val="30"/>
          <w:szCs w:val="30"/>
          <w:highlight w:val="none"/>
        </w:rPr>
        <w:t xml:space="preserve">投标邀请  </w:t>
      </w:r>
    </w:p>
    <w:p w14:paraId="507B4B89">
      <w:pPr>
        <w:numPr>
          <w:ilvl w:val="0"/>
          <w:numId w:val="1"/>
        </w:numPr>
        <w:snapToGrid w:val="0"/>
        <w:spacing w:before="60" w:after="60" w:line="480" w:lineRule="auto"/>
        <w:ind w:firstLine="602" w:firstLineChars="200"/>
        <w:rPr>
          <w:rFonts w:ascii="宋体" w:hAnsi="宋体" w:eastAsia="宋体" w:cs="Times New Roman"/>
          <w:b/>
          <w:sz w:val="30"/>
          <w:szCs w:val="30"/>
          <w:highlight w:val="none"/>
        </w:rPr>
      </w:pPr>
      <w:r>
        <w:rPr>
          <w:rFonts w:hint="eastAsia" w:ascii="宋体" w:hAnsi="宋体" w:eastAsia="宋体" w:cs="Times New Roman"/>
          <w:b/>
          <w:sz w:val="30"/>
          <w:szCs w:val="30"/>
          <w:highlight w:val="none"/>
        </w:rPr>
        <w:t>投标资料表</w:t>
      </w:r>
    </w:p>
    <w:p w14:paraId="250DADF3">
      <w:pPr>
        <w:numPr>
          <w:ilvl w:val="0"/>
          <w:numId w:val="1"/>
        </w:numPr>
        <w:snapToGrid w:val="0"/>
        <w:spacing w:before="60" w:after="60" w:line="480" w:lineRule="auto"/>
        <w:ind w:firstLine="602" w:firstLineChars="200"/>
        <w:rPr>
          <w:rFonts w:ascii="宋体" w:hAnsi="宋体" w:eastAsia="宋体" w:cs="Times New Roman"/>
          <w:b/>
          <w:sz w:val="30"/>
          <w:szCs w:val="30"/>
          <w:highlight w:val="none"/>
        </w:rPr>
      </w:pPr>
      <w:r>
        <w:rPr>
          <w:rFonts w:hint="eastAsia" w:ascii="宋体" w:hAnsi="宋体" w:eastAsia="宋体" w:cs="Times New Roman"/>
          <w:b/>
          <w:sz w:val="30"/>
          <w:szCs w:val="30"/>
          <w:highlight w:val="none"/>
        </w:rPr>
        <w:t>合同专用条款</w:t>
      </w:r>
    </w:p>
    <w:p w14:paraId="18D6FB54">
      <w:pPr>
        <w:numPr>
          <w:ilvl w:val="0"/>
          <w:numId w:val="1"/>
        </w:numPr>
        <w:snapToGrid w:val="0"/>
        <w:spacing w:before="60" w:after="60" w:line="480" w:lineRule="auto"/>
        <w:ind w:firstLine="602" w:firstLineChars="200"/>
        <w:rPr>
          <w:rFonts w:ascii="宋体" w:hAnsi="宋体" w:eastAsia="宋体" w:cs="Times New Roman"/>
          <w:b/>
          <w:sz w:val="30"/>
          <w:szCs w:val="30"/>
          <w:highlight w:val="none"/>
        </w:rPr>
      </w:pPr>
      <w:r>
        <w:rPr>
          <w:rFonts w:hint="eastAsia" w:ascii="宋体" w:hAnsi="宋体" w:eastAsia="宋体" w:cs="Times New Roman"/>
          <w:b/>
          <w:sz w:val="30"/>
          <w:szCs w:val="30"/>
          <w:highlight w:val="none"/>
        </w:rPr>
        <w:t>货物需求一览表及技术规格</w:t>
      </w:r>
    </w:p>
    <w:p w14:paraId="0A7473E6">
      <w:pPr>
        <w:snapToGrid w:val="0"/>
        <w:spacing w:before="60" w:after="60" w:line="480" w:lineRule="auto"/>
        <w:ind w:firstLine="560"/>
        <w:rPr>
          <w:rFonts w:ascii="宋体" w:hAnsi="宋体" w:eastAsia="宋体" w:cs="Times New Roman"/>
          <w:sz w:val="28"/>
          <w:szCs w:val="24"/>
          <w:highlight w:val="none"/>
        </w:rPr>
      </w:pPr>
    </w:p>
    <w:p w14:paraId="308F02BE">
      <w:pPr>
        <w:pStyle w:val="2"/>
        <w:jc w:val="center"/>
        <w:rPr>
          <w:rFonts w:hint="default"/>
          <w:sz w:val="22"/>
          <w:szCs w:val="21"/>
          <w:highlight w:val="none"/>
        </w:rPr>
      </w:pPr>
      <w:r>
        <w:rPr>
          <w:rFonts w:ascii="仿宋_GB2312" w:hAnsi="Times New Roman" w:eastAsia="仿宋_GB2312"/>
          <w:szCs w:val="24"/>
          <w:highlight w:val="none"/>
        </w:rPr>
        <w:br w:type="page"/>
      </w:r>
      <w:r>
        <w:rPr>
          <w:rFonts w:ascii="仿宋_GB2312" w:hAnsi="Times New Roman" w:eastAsia="仿宋_GB2312"/>
          <w:b/>
          <w:bCs/>
          <w:sz w:val="36"/>
          <w:szCs w:val="20"/>
          <w:highlight w:val="none"/>
        </w:rPr>
        <w:t>第五章 投标邀请</w:t>
      </w:r>
    </w:p>
    <w:p w14:paraId="7968F1BC">
      <w:pPr>
        <w:tabs>
          <w:tab w:val="left" w:pos="2362"/>
        </w:tabs>
        <w:adjustRightInd w:val="0"/>
        <w:snapToGrid w:val="0"/>
        <w:spacing w:line="360" w:lineRule="exact"/>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深圳市东海国际招标有限公司（以下简称“招标机构”）受招标人委托对下列产品及服务进行国际公开竞争性招标，于</w:t>
      </w:r>
      <w:r>
        <w:rPr>
          <w:rFonts w:hint="eastAsia" w:ascii="宋体" w:hAnsi="宋体" w:eastAsia="宋体" w:cs="Times New Roman"/>
          <w:color w:val="FF0000"/>
          <w:szCs w:val="21"/>
          <w:highlight w:val="none"/>
        </w:rPr>
        <w:t>202</w:t>
      </w:r>
      <w:r>
        <w:rPr>
          <w:rFonts w:hint="eastAsia" w:ascii="宋体" w:hAnsi="宋体" w:eastAsia="宋体" w:cs="Times New Roman"/>
          <w:color w:val="FF0000"/>
          <w:szCs w:val="21"/>
          <w:highlight w:val="none"/>
          <w:lang w:val="en-US" w:eastAsia="zh-CN"/>
        </w:rPr>
        <w:t>6</w:t>
      </w:r>
      <w:r>
        <w:rPr>
          <w:rFonts w:hint="eastAsia" w:ascii="宋体" w:hAnsi="宋体" w:eastAsia="宋体" w:cs="Times New Roman"/>
          <w:color w:val="FF0000"/>
          <w:szCs w:val="21"/>
          <w:highlight w:val="none"/>
        </w:rPr>
        <w:t>年</w:t>
      </w:r>
      <w:r>
        <w:rPr>
          <w:rFonts w:hint="eastAsia" w:ascii="宋体" w:hAnsi="宋体" w:eastAsia="宋体" w:cs="Times New Roman"/>
          <w:color w:val="FF0000"/>
          <w:szCs w:val="21"/>
          <w:highlight w:val="none"/>
          <w:lang w:val="en-US" w:eastAsia="zh-CN"/>
        </w:rPr>
        <w:t>6</w:t>
      </w:r>
      <w:r>
        <w:rPr>
          <w:rFonts w:hint="eastAsia" w:ascii="宋体" w:hAnsi="宋体" w:eastAsia="宋体" w:cs="Times New Roman"/>
          <w:color w:val="FF0000"/>
          <w:szCs w:val="21"/>
          <w:highlight w:val="none"/>
        </w:rPr>
        <w:t>月</w:t>
      </w:r>
      <w:r>
        <w:rPr>
          <w:rFonts w:hint="eastAsia" w:ascii="宋体" w:hAnsi="宋体" w:eastAsia="宋体" w:cs="Times New Roman"/>
          <w:color w:val="FF0000"/>
          <w:szCs w:val="21"/>
          <w:highlight w:val="none"/>
          <w:lang w:val="en-US" w:eastAsia="zh-CN"/>
        </w:rPr>
        <w:t>12</w:t>
      </w:r>
      <w:r>
        <w:rPr>
          <w:rFonts w:hint="eastAsia" w:ascii="宋体" w:hAnsi="宋体" w:eastAsia="宋体" w:cs="Times New Roman"/>
          <w:color w:val="FF0000"/>
          <w:szCs w:val="21"/>
          <w:highlight w:val="none"/>
        </w:rPr>
        <w:t>日</w:t>
      </w:r>
      <w:r>
        <w:rPr>
          <w:rFonts w:ascii="宋体" w:hAnsi="宋体" w:eastAsia="宋体" w:cs="Times New Roman"/>
          <w:szCs w:val="21"/>
          <w:highlight w:val="none"/>
        </w:rPr>
        <w:t>在中国国际招标网公告。本次招标采用传统招标方式，现邀请合格投标人参加投标。</w:t>
      </w:r>
    </w:p>
    <w:p w14:paraId="4A0EBAC6">
      <w:p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1、招标条件</w:t>
      </w:r>
    </w:p>
    <w:p w14:paraId="322012F9">
      <w:pPr>
        <w:numPr>
          <w:ilvl w:val="0"/>
          <w:numId w:val="2"/>
        </w:numPr>
        <w:spacing w:line="360" w:lineRule="exact"/>
        <w:rPr>
          <w:rFonts w:ascii="宋体" w:hAnsi="宋体" w:eastAsia="宋体" w:cs="Times New Roman"/>
          <w:szCs w:val="21"/>
          <w:highlight w:val="none"/>
          <w:u w:val="single"/>
        </w:rPr>
      </w:pPr>
      <w:r>
        <w:rPr>
          <w:rFonts w:hint="eastAsia" w:ascii="宋体" w:hAnsi="宋体" w:eastAsia="宋体" w:cs="Times New Roman"/>
          <w:szCs w:val="21"/>
          <w:highlight w:val="none"/>
        </w:rPr>
        <w:t>项目概况：</w:t>
      </w:r>
      <w:bookmarkStart w:id="0" w:name="OLE_LINK9"/>
      <w:r>
        <w:rPr>
          <w:rFonts w:hint="eastAsia" w:ascii="宋体" w:hAnsi="宋体" w:eastAsia="宋体" w:cs="Times New Roman"/>
          <w:szCs w:val="21"/>
          <w:highlight w:val="none"/>
          <w:lang w:eastAsia="zh-CN"/>
        </w:rPr>
        <w:t>磁通门</w:t>
      </w:r>
    </w:p>
    <w:bookmarkEnd w:id="0"/>
    <w:p w14:paraId="1384BA85">
      <w:pPr>
        <w:numPr>
          <w:ilvl w:val="0"/>
          <w:numId w:val="2"/>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资金到位或资金来源落实情况：已到位</w:t>
      </w:r>
    </w:p>
    <w:p w14:paraId="65F42E8C">
      <w:pPr>
        <w:numPr>
          <w:ilvl w:val="0"/>
          <w:numId w:val="2"/>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项目已具备招标条件的说明：已具备</w:t>
      </w:r>
    </w:p>
    <w:p w14:paraId="63AA8D78">
      <w:p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2、招标内容：</w:t>
      </w:r>
    </w:p>
    <w:p w14:paraId="210221EB">
      <w:pPr>
        <w:numPr>
          <w:ilvl w:val="0"/>
          <w:numId w:val="3"/>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招标项目编号：</w:t>
      </w:r>
      <w:r>
        <w:rPr>
          <w:rFonts w:hint="eastAsia" w:ascii="宋体" w:hAnsi="宋体" w:eastAsia="宋体" w:cs="Times New Roman"/>
          <w:szCs w:val="21"/>
          <w:highlight w:val="none"/>
          <w:lang w:eastAsia="zh-CN"/>
        </w:rPr>
        <w:t>3324-2642633H5037</w:t>
      </w:r>
    </w:p>
    <w:p w14:paraId="69DBE85E">
      <w:pPr>
        <w:numPr>
          <w:ilvl w:val="0"/>
          <w:numId w:val="3"/>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招标项目名称：</w:t>
      </w:r>
      <w:r>
        <w:rPr>
          <w:rFonts w:hint="eastAsia" w:ascii="宋体" w:hAnsi="宋体" w:eastAsia="宋体" w:cs="Times New Roman"/>
          <w:szCs w:val="21"/>
          <w:highlight w:val="none"/>
          <w:lang w:eastAsia="zh-CN"/>
        </w:rPr>
        <w:t>磁通门</w:t>
      </w:r>
    </w:p>
    <w:p w14:paraId="346E609A">
      <w:pPr>
        <w:numPr>
          <w:ilvl w:val="0"/>
          <w:numId w:val="3"/>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项目实施地点：中国广东省</w:t>
      </w:r>
    </w:p>
    <w:p w14:paraId="097CB07E">
      <w:pPr>
        <w:numPr>
          <w:ilvl w:val="0"/>
          <w:numId w:val="3"/>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招标产品列表(主要设备)：</w:t>
      </w:r>
    </w:p>
    <w:tbl>
      <w:tblPr>
        <w:tblStyle w:val="13"/>
        <w:tblW w:w="501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autofit"/>
        <w:tblCellMar>
          <w:top w:w="0" w:type="dxa"/>
          <w:left w:w="0" w:type="dxa"/>
          <w:bottom w:w="0" w:type="dxa"/>
          <w:right w:w="0" w:type="dxa"/>
        </w:tblCellMar>
      </w:tblPr>
      <w:tblGrid>
        <w:gridCol w:w="748"/>
        <w:gridCol w:w="3793"/>
        <w:gridCol w:w="785"/>
        <w:gridCol w:w="1028"/>
        <w:gridCol w:w="1995"/>
      </w:tblGrid>
      <w:tr w14:paraId="07385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86" w:hRule="atLeast"/>
          <w:jc w:val="center"/>
        </w:trPr>
        <w:tc>
          <w:tcPr>
            <w:tcW w:w="448" w:type="pct"/>
            <w:shd w:val="clear" w:color="auto" w:fill="FFFFFF"/>
            <w:tcMar>
              <w:top w:w="45" w:type="dxa"/>
              <w:bottom w:w="45" w:type="dxa"/>
            </w:tcMar>
            <w:vAlign w:val="center"/>
          </w:tcPr>
          <w:p w14:paraId="0F8B7C43">
            <w:pPr>
              <w:widowControl/>
              <w:spacing w:line="360" w:lineRule="exact"/>
              <w:jc w:val="center"/>
              <w:rPr>
                <w:rFonts w:ascii="宋体" w:hAnsi="宋体" w:eastAsia="宋体" w:cs="宋体"/>
                <w:szCs w:val="21"/>
                <w:highlight w:val="none"/>
              </w:rPr>
            </w:pPr>
            <w:bookmarkStart w:id="1" w:name="OLE_LINK45"/>
            <w:r>
              <w:rPr>
                <w:rFonts w:hint="eastAsia" w:ascii="宋体" w:hAnsi="宋体" w:eastAsia="宋体" w:cs="宋体"/>
                <w:kern w:val="0"/>
                <w:szCs w:val="21"/>
                <w:highlight w:val="none"/>
                <w:lang w:bidi="ar"/>
              </w:rPr>
              <w:t>序号</w:t>
            </w:r>
          </w:p>
        </w:tc>
        <w:tc>
          <w:tcPr>
            <w:tcW w:w="2271" w:type="pct"/>
            <w:shd w:val="clear" w:color="auto" w:fill="FFFFFF"/>
            <w:tcMar>
              <w:top w:w="45" w:type="dxa"/>
              <w:bottom w:w="45" w:type="dxa"/>
            </w:tcMar>
            <w:vAlign w:val="center"/>
          </w:tcPr>
          <w:p w14:paraId="752AC970">
            <w:pPr>
              <w:widowControl/>
              <w:spacing w:line="360" w:lineRule="exact"/>
              <w:jc w:val="center"/>
              <w:rPr>
                <w:rFonts w:ascii="宋体" w:hAnsi="宋体" w:eastAsia="宋体" w:cs="宋体"/>
                <w:szCs w:val="21"/>
                <w:highlight w:val="none"/>
              </w:rPr>
            </w:pPr>
            <w:r>
              <w:rPr>
                <w:rFonts w:hint="eastAsia" w:ascii="宋体" w:hAnsi="宋体" w:eastAsia="宋体" w:cs="宋体"/>
                <w:kern w:val="0"/>
                <w:szCs w:val="21"/>
                <w:highlight w:val="none"/>
                <w:lang w:bidi="ar"/>
              </w:rPr>
              <w:t>产品名称</w:t>
            </w:r>
          </w:p>
        </w:tc>
        <w:tc>
          <w:tcPr>
            <w:tcW w:w="470" w:type="pct"/>
            <w:tcBorders>
              <w:right w:val="single" w:color="auto" w:sz="4" w:space="0"/>
            </w:tcBorders>
            <w:shd w:val="clear" w:color="auto" w:fill="FFFFFF"/>
            <w:tcMar>
              <w:top w:w="45" w:type="dxa"/>
              <w:bottom w:w="45" w:type="dxa"/>
            </w:tcMar>
            <w:vAlign w:val="center"/>
          </w:tcPr>
          <w:p w14:paraId="057EC940">
            <w:pPr>
              <w:widowControl/>
              <w:spacing w:line="360" w:lineRule="exact"/>
              <w:jc w:val="center"/>
              <w:rPr>
                <w:rFonts w:ascii="宋体" w:hAnsi="宋体" w:eastAsia="宋体" w:cs="宋体"/>
                <w:szCs w:val="21"/>
                <w:highlight w:val="none"/>
              </w:rPr>
            </w:pPr>
            <w:r>
              <w:rPr>
                <w:rFonts w:hint="eastAsia" w:ascii="宋体" w:hAnsi="宋体" w:eastAsia="宋体" w:cs="宋体"/>
                <w:kern w:val="0"/>
                <w:szCs w:val="21"/>
                <w:highlight w:val="none"/>
                <w:lang w:bidi="ar"/>
              </w:rPr>
              <w:t>数量</w:t>
            </w:r>
          </w:p>
        </w:tc>
        <w:tc>
          <w:tcPr>
            <w:tcW w:w="615" w:type="pct"/>
            <w:shd w:val="clear" w:color="auto" w:fill="FFFFFF"/>
            <w:vAlign w:val="center"/>
          </w:tcPr>
          <w:p w14:paraId="6BFB3D97">
            <w:pPr>
              <w:spacing w:line="360" w:lineRule="exact"/>
              <w:jc w:val="center"/>
              <w:rPr>
                <w:rFonts w:ascii="宋体" w:hAnsi="宋体" w:eastAsia="宋体" w:cs="Times New Roman"/>
                <w:szCs w:val="21"/>
                <w:highlight w:val="none"/>
              </w:rPr>
            </w:pPr>
            <w:r>
              <w:rPr>
                <w:rFonts w:hint="eastAsia" w:ascii="宋体" w:hAnsi="宋体" w:eastAsia="宋体" w:cs="Times New Roman"/>
                <w:bCs/>
                <w:szCs w:val="21"/>
                <w:highlight w:val="none"/>
              </w:rPr>
              <w:t>单位</w:t>
            </w:r>
          </w:p>
        </w:tc>
        <w:tc>
          <w:tcPr>
            <w:tcW w:w="1194" w:type="pct"/>
            <w:shd w:val="clear" w:color="auto" w:fill="FFFFFF"/>
            <w:tcMar>
              <w:top w:w="45" w:type="dxa"/>
              <w:bottom w:w="45" w:type="dxa"/>
            </w:tcMar>
            <w:vAlign w:val="center"/>
          </w:tcPr>
          <w:p w14:paraId="2076C38B">
            <w:pPr>
              <w:widowControl/>
              <w:spacing w:line="360" w:lineRule="exact"/>
              <w:jc w:val="center"/>
              <w:rPr>
                <w:rFonts w:ascii="宋体" w:hAnsi="宋体" w:eastAsia="宋体" w:cs="宋体"/>
                <w:szCs w:val="21"/>
                <w:highlight w:val="none"/>
              </w:rPr>
            </w:pPr>
            <w:r>
              <w:rPr>
                <w:rFonts w:hint="eastAsia" w:ascii="宋体" w:hAnsi="宋体" w:eastAsia="宋体" w:cs="宋体"/>
                <w:kern w:val="0"/>
                <w:szCs w:val="21"/>
                <w:highlight w:val="none"/>
                <w:lang w:bidi="ar"/>
              </w:rPr>
              <w:t>简要技术规格</w:t>
            </w:r>
          </w:p>
        </w:tc>
      </w:tr>
      <w:tr w14:paraId="18359D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476" w:hRule="atLeast"/>
          <w:jc w:val="center"/>
        </w:trPr>
        <w:tc>
          <w:tcPr>
            <w:tcW w:w="448" w:type="pct"/>
            <w:shd w:val="clear" w:color="auto" w:fill="FFFFFF"/>
            <w:tcMar>
              <w:top w:w="45" w:type="dxa"/>
              <w:bottom w:w="45" w:type="dxa"/>
            </w:tcMar>
            <w:vAlign w:val="center"/>
          </w:tcPr>
          <w:p w14:paraId="1889492B">
            <w:pPr>
              <w:spacing w:line="360" w:lineRule="exact"/>
              <w:jc w:val="center"/>
              <w:rPr>
                <w:rFonts w:ascii="宋体" w:hAnsi="宋体" w:eastAsia="宋体" w:cs="宋体"/>
                <w:szCs w:val="21"/>
                <w:highlight w:val="none"/>
              </w:rPr>
            </w:pPr>
            <w:bookmarkStart w:id="2" w:name="OLE_LINK5" w:colFirst="2" w:colLast="2"/>
            <w:bookmarkStart w:id="3" w:name="OLE_LINK1" w:colFirst="4" w:colLast="5"/>
            <w:r>
              <w:rPr>
                <w:rFonts w:hint="eastAsia" w:ascii="宋体" w:hAnsi="宋体" w:eastAsia="宋体" w:cs="宋体"/>
                <w:szCs w:val="21"/>
                <w:highlight w:val="none"/>
              </w:rPr>
              <w:t>1</w:t>
            </w:r>
          </w:p>
        </w:tc>
        <w:tc>
          <w:tcPr>
            <w:tcW w:w="2271" w:type="pct"/>
            <w:shd w:val="clear" w:color="auto" w:fill="auto"/>
            <w:tcMar>
              <w:top w:w="45" w:type="dxa"/>
              <w:bottom w:w="45" w:type="dxa"/>
            </w:tcMar>
            <w:vAlign w:val="center"/>
          </w:tcPr>
          <w:p w14:paraId="65C8A440">
            <w:pPr>
              <w:widowControl/>
              <w:spacing w:line="360" w:lineRule="exact"/>
              <w:jc w:val="center"/>
              <w:rPr>
                <w:rFonts w:ascii="宋体" w:hAnsi="宋体" w:eastAsia="宋体" w:cs="宋体"/>
                <w:kern w:val="0"/>
                <w:szCs w:val="21"/>
                <w:highlight w:val="none"/>
                <w:lang w:bidi="ar"/>
              </w:rPr>
            </w:pPr>
            <w:r>
              <w:rPr>
                <w:rFonts w:hint="eastAsia" w:ascii="宋体" w:hAnsi="宋体" w:eastAsia="宋体" w:cs="宋体"/>
                <w:kern w:val="0"/>
                <w:szCs w:val="21"/>
                <w:highlight w:val="none"/>
                <w:lang w:val="en-US" w:eastAsia="zh-CN" w:bidi="ar"/>
              </w:rPr>
              <w:t>磁通门</w:t>
            </w:r>
          </w:p>
        </w:tc>
        <w:tc>
          <w:tcPr>
            <w:tcW w:w="470" w:type="pct"/>
            <w:tcBorders>
              <w:right w:val="single" w:color="auto" w:sz="4" w:space="0"/>
            </w:tcBorders>
            <w:shd w:val="clear" w:color="auto" w:fill="auto"/>
            <w:tcMar>
              <w:top w:w="45" w:type="dxa"/>
              <w:bottom w:w="45" w:type="dxa"/>
            </w:tcMar>
            <w:vAlign w:val="center"/>
          </w:tcPr>
          <w:p w14:paraId="5D521CD7">
            <w:pPr>
              <w:widowControl/>
              <w:spacing w:line="360" w:lineRule="exact"/>
              <w:jc w:val="center"/>
              <w:rPr>
                <w:rFonts w:hint="default" w:ascii="宋体" w:hAnsi="宋体" w:eastAsia="宋体" w:cs="宋体"/>
                <w:kern w:val="0"/>
                <w:szCs w:val="21"/>
                <w:highlight w:val="none"/>
                <w:lang w:val="en-US" w:eastAsia="zh-CN" w:bidi="ar"/>
              </w:rPr>
            </w:pPr>
            <w:r>
              <w:rPr>
                <w:rFonts w:hint="eastAsia" w:ascii="宋体" w:hAnsi="宋体" w:eastAsia="宋体" w:cs="宋体"/>
                <w:kern w:val="0"/>
                <w:szCs w:val="21"/>
                <w:highlight w:val="none"/>
                <w:lang w:val="en-US" w:eastAsia="zh-CN" w:bidi="ar"/>
              </w:rPr>
              <w:t>215</w:t>
            </w:r>
          </w:p>
        </w:tc>
        <w:tc>
          <w:tcPr>
            <w:tcW w:w="615" w:type="pct"/>
            <w:shd w:val="clear" w:color="auto" w:fill="FFFFFF"/>
            <w:vAlign w:val="center"/>
          </w:tcPr>
          <w:p w14:paraId="32294C08">
            <w:pPr>
              <w:widowControl/>
              <w:spacing w:line="360" w:lineRule="exact"/>
              <w:jc w:val="center"/>
              <w:rPr>
                <w:rFonts w:hint="eastAsia" w:ascii="宋体" w:hAnsi="宋体" w:eastAsia="宋体" w:cs="宋体"/>
                <w:kern w:val="0"/>
                <w:szCs w:val="21"/>
                <w:highlight w:val="none"/>
                <w:lang w:eastAsia="zh-CN" w:bidi="ar"/>
              </w:rPr>
            </w:pPr>
            <w:r>
              <w:rPr>
                <w:rFonts w:hint="eastAsia" w:ascii="宋体" w:hAnsi="宋体" w:eastAsia="宋体" w:cs="宋体"/>
                <w:kern w:val="0"/>
                <w:szCs w:val="21"/>
                <w:highlight w:val="none"/>
                <w:lang w:val="en-US" w:eastAsia="zh-CN" w:bidi="ar"/>
              </w:rPr>
              <w:t>套</w:t>
            </w:r>
          </w:p>
        </w:tc>
        <w:tc>
          <w:tcPr>
            <w:tcW w:w="1194" w:type="pct"/>
            <w:shd w:val="clear" w:color="auto" w:fill="FFFFFF"/>
            <w:tcMar>
              <w:top w:w="45" w:type="dxa"/>
              <w:bottom w:w="45" w:type="dxa"/>
            </w:tcMar>
            <w:vAlign w:val="center"/>
          </w:tcPr>
          <w:p w14:paraId="7556A645">
            <w:pPr>
              <w:widowControl/>
              <w:spacing w:line="360" w:lineRule="exact"/>
              <w:jc w:val="center"/>
              <w:rPr>
                <w:rFonts w:ascii="宋体" w:hAnsi="宋体" w:eastAsia="宋体" w:cs="宋体"/>
                <w:szCs w:val="21"/>
                <w:highlight w:val="none"/>
              </w:rPr>
            </w:pPr>
            <w:r>
              <w:rPr>
                <w:rFonts w:hint="eastAsia" w:ascii="宋体" w:hAnsi="宋体" w:eastAsia="宋体" w:cs="宋体"/>
                <w:kern w:val="0"/>
                <w:szCs w:val="21"/>
                <w:highlight w:val="none"/>
                <w:lang w:bidi="ar"/>
              </w:rPr>
              <w:t>详见招标文件</w:t>
            </w:r>
          </w:p>
        </w:tc>
      </w:tr>
      <w:bookmarkEnd w:id="1"/>
      <w:bookmarkEnd w:id="2"/>
      <w:bookmarkEnd w:id="3"/>
    </w:tbl>
    <w:p w14:paraId="7DBA8913">
      <w:pPr>
        <w:numPr>
          <w:ilvl w:val="0"/>
          <w:numId w:val="4"/>
        </w:num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 xml:space="preserve">投标人资格要求 </w:t>
      </w:r>
    </w:p>
    <w:p w14:paraId="782986A6">
      <w:p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 xml:space="preserve">   投标人应具备的资格或业绩：</w:t>
      </w:r>
    </w:p>
    <w:p w14:paraId="6C1F8C1B">
      <w:pPr>
        <w:numPr>
          <w:ilvl w:val="0"/>
          <w:numId w:val="5"/>
        </w:numPr>
        <w:spacing w:line="360" w:lineRule="exact"/>
        <w:rPr>
          <w:rFonts w:ascii="宋体" w:hAnsi="宋体" w:eastAsia="宋体" w:cs="Times New Roman"/>
          <w:szCs w:val="21"/>
          <w:highlight w:val="none"/>
        </w:rPr>
      </w:pPr>
      <w:r>
        <w:rPr>
          <w:rFonts w:hint="eastAsia" w:ascii="宋体" w:hAnsi="宋体" w:eastAsia="宋体" w:cs="宋体"/>
          <w:bCs/>
          <w:szCs w:val="21"/>
          <w:highlight w:val="none"/>
        </w:rPr>
        <w:t>投标人为法人或独立组织（若投标人为中华人民共和国境内供应商，提供营业执照复印件；若为境外供应商，提供其所在国或所在地区官方的企业注册登记证明复印件）；</w:t>
      </w:r>
    </w:p>
    <w:p w14:paraId="114EE71D">
      <w:pPr>
        <w:numPr>
          <w:ilvl w:val="0"/>
          <w:numId w:val="5"/>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本项目接受进口产品投标，也鼓励国内产品参与投标：若所投产品为进口产品，投标人必须是所投产品的制造商或合法代理商或合法授权供应商（提供相关证明扫描件）；若所投产品是国内产品（非进口产品），则投标人不需要提供其为所投产品的制造商或合法代理商或合法授权供应商的证明；</w:t>
      </w:r>
    </w:p>
    <w:p w14:paraId="1B050E64">
      <w:pPr>
        <w:numPr>
          <w:ilvl w:val="0"/>
          <w:numId w:val="5"/>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投标人提供证明其已具备履行合同所需的财务、</w:t>
      </w:r>
      <w:bookmarkStart w:id="4" w:name="OLE_LINK27"/>
      <w:r>
        <w:rPr>
          <w:rFonts w:hint="eastAsia" w:ascii="宋体" w:hAnsi="宋体" w:eastAsia="宋体" w:cs="Times New Roman"/>
          <w:szCs w:val="21"/>
          <w:highlight w:val="none"/>
        </w:rPr>
        <w:t>技术和生产能力的文件</w:t>
      </w:r>
      <w:bookmarkEnd w:id="4"/>
      <w:r>
        <w:rPr>
          <w:rFonts w:hint="eastAsia" w:ascii="宋体" w:hAnsi="宋体" w:eastAsia="宋体" w:cs="Times New Roman"/>
          <w:szCs w:val="21"/>
          <w:highlight w:val="none"/>
        </w:rPr>
        <w:t>；</w:t>
      </w:r>
    </w:p>
    <w:p w14:paraId="2C05D76A">
      <w:pPr>
        <w:numPr>
          <w:ilvl w:val="0"/>
          <w:numId w:val="5"/>
        </w:numPr>
        <w:spacing w:line="360" w:lineRule="exact"/>
        <w:rPr>
          <w:rFonts w:ascii="宋体" w:hAnsi="宋体"/>
          <w:color w:val="000000" w:themeColor="text1"/>
          <w:szCs w:val="21"/>
          <w:highlight w:val="none"/>
          <w14:textFill>
            <w14:solidFill>
              <w14:schemeClr w14:val="tx1"/>
            </w14:solidFill>
          </w14:textFill>
        </w:rPr>
      </w:pPr>
      <w:r>
        <w:rPr>
          <w:rFonts w:hint="eastAsia" w:ascii="宋体" w:hAnsi="宋体" w:eastAsia="宋体" w:cs="Times New Roman"/>
          <w:szCs w:val="21"/>
          <w:highlight w:val="none"/>
        </w:rPr>
        <w:t>投标人基本账户开户银行在开标日前三个月内开具的</w:t>
      </w:r>
      <w:bookmarkStart w:id="5" w:name="OLE_LINK2"/>
      <w:r>
        <w:rPr>
          <w:rFonts w:hint="eastAsia" w:ascii="宋体" w:hAnsi="宋体" w:eastAsia="宋体" w:cs="Times New Roman"/>
          <w:szCs w:val="21"/>
          <w:highlight w:val="none"/>
        </w:rPr>
        <w:t>资信证明</w:t>
      </w:r>
      <w:bookmarkEnd w:id="5"/>
      <w:r>
        <w:rPr>
          <w:rFonts w:hint="eastAsia" w:ascii="宋体" w:hAnsi="宋体" w:eastAsia="宋体" w:cs="Times New Roman"/>
          <w:szCs w:val="21"/>
          <w:highlight w:val="none"/>
        </w:rPr>
        <w:t>原件或该原件的复印件；</w:t>
      </w:r>
    </w:p>
    <w:p w14:paraId="7725C31D">
      <w:pPr>
        <w:numPr>
          <w:ilvl w:val="0"/>
          <w:numId w:val="5"/>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如投标人为境内供应商，需满足以下条件：参与本项目投标前三年内，在经营活动中没有重大违法记录；参与本项目政府采购活动时不存在被有关部门禁止参与政府采购活动且在有效期内的情况；具备《中华人民共和国政府采购法》第二十二条第一款的条件；未被列入失信被执行人、重大税收违法案件当事人名单、政府采购严重违法失信行为记录名单。（按照招标文件格式IV-10. 声明函格式内容提供书面声明函）</w:t>
      </w:r>
    </w:p>
    <w:p w14:paraId="7EBB25EB">
      <w:pPr>
        <w:spacing w:line="360" w:lineRule="exact"/>
        <w:ind w:left="420" w:leftChars="200"/>
        <w:rPr>
          <w:rFonts w:ascii="宋体" w:hAnsi="宋体" w:eastAsia="宋体" w:cs="Times New Roman"/>
          <w:szCs w:val="21"/>
          <w:highlight w:val="none"/>
        </w:rPr>
      </w:pPr>
      <w:r>
        <w:rPr>
          <w:rFonts w:hint="eastAsia" w:ascii="宋体" w:hAnsi="宋体" w:eastAsia="宋体" w:cs="Times New Roman"/>
          <w:szCs w:val="21"/>
          <w:highlight w:val="none"/>
        </w:rPr>
        <w:t>注：“信用中国”、“中国政府采购网”、以及“深圳市政府采购监管网”为境内供应商信用信息的查询渠道，相关信息以开标当日的查询结果为准；</w:t>
      </w:r>
    </w:p>
    <w:p w14:paraId="6CAAA845">
      <w:pPr>
        <w:numPr>
          <w:ilvl w:val="0"/>
          <w:numId w:val="5"/>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参与国际招标的投标人必须在必联网（https://www.ebnew.com）或机电产品招标投标电子交易平台（https://www.chinabidding.com）注册；</w:t>
      </w:r>
    </w:p>
    <w:p w14:paraId="6A0661AA">
      <w:pPr>
        <w:numPr>
          <w:ilvl w:val="0"/>
          <w:numId w:val="5"/>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境内投标人须为深圳市政府采购注册的供应商；（由招标机构查询，投标人无需提供证明材料）。</w:t>
      </w:r>
    </w:p>
    <w:p w14:paraId="00E503D2">
      <w:pPr>
        <w:pStyle w:val="29"/>
        <w:rPr>
          <w:rFonts w:hint="eastAsia" w:eastAsia="宋体"/>
          <w:color w:val="auto"/>
          <w:kern w:val="2"/>
          <w:sz w:val="21"/>
          <w:szCs w:val="21"/>
          <w:highlight w:val="none"/>
          <w:lang w:val="en-US" w:eastAsia="zh-CN"/>
        </w:rPr>
      </w:pPr>
      <w:r>
        <w:rPr>
          <w:rFonts w:hint="eastAsia" w:cs="Times New Roman"/>
          <w:color w:val="auto"/>
          <w:kern w:val="2"/>
          <w:sz w:val="21"/>
          <w:szCs w:val="21"/>
          <w:highlight w:val="none"/>
          <w:lang w:val="en-US" w:eastAsia="zh-CN"/>
        </w:rPr>
        <w:t>8</w:t>
      </w:r>
      <w:r>
        <w:rPr>
          <w:rFonts w:hint="eastAsia" w:cs="Times New Roman"/>
          <w:color w:val="auto"/>
          <w:kern w:val="2"/>
          <w:sz w:val="21"/>
          <w:szCs w:val="21"/>
          <w:highlight w:val="none"/>
          <w:lang w:eastAsia="zh-CN"/>
        </w:rPr>
        <w:t>）</w:t>
      </w:r>
      <w:r>
        <w:rPr>
          <w:rFonts w:hint="eastAsia" w:cs="Times New Roman"/>
          <w:color w:val="auto"/>
          <w:kern w:val="2"/>
          <w:sz w:val="21"/>
          <w:szCs w:val="21"/>
          <w:highlight w:val="none"/>
          <w:lang w:val="en-US" w:eastAsia="zh-CN"/>
        </w:rPr>
        <w:t>本项目不接受联合体投标，不允许分包或转包。</w:t>
      </w:r>
    </w:p>
    <w:p w14:paraId="11DDA7AE">
      <w:pPr>
        <w:spacing w:line="360" w:lineRule="exact"/>
        <w:rPr>
          <w:rFonts w:ascii="宋体" w:hAnsi="宋体" w:eastAsia="宋体" w:cs="Times New Roman"/>
          <w:szCs w:val="21"/>
          <w:highlight w:val="none"/>
        </w:rPr>
      </w:pPr>
    </w:p>
    <w:p w14:paraId="7F76676B">
      <w:pPr>
        <w:spacing w:line="360" w:lineRule="exact"/>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是否接受联合体投标：不</w:t>
      </w:r>
      <w:r>
        <w:rPr>
          <w:rFonts w:hint="eastAsia" w:ascii="宋体" w:hAnsi="宋体" w:eastAsia="宋体" w:cs="Times New Roman"/>
          <w:szCs w:val="21"/>
          <w:highlight w:val="none"/>
          <w:lang w:val="en-US" w:eastAsia="zh-CN"/>
        </w:rPr>
        <w:t>接受</w:t>
      </w:r>
      <w:r>
        <w:rPr>
          <w:rFonts w:hint="eastAsia" w:ascii="宋体" w:hAnsi="宋体" w:eastAsia="宋体" w:cs="Times New Roman"/>
          <w:szCs w:val="21"/>
          <w:highlight w:val="none"/>
        </w:rPr>
        <w:t>；</w:t>
      </w:r>
    </w:p>
    <w:p w14:paraId="7C6A7053">
      <w:pPr>
        <w:spacing w:line="360" w:lineRule="exact"/>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未领购招标文件是否可以参加投标：不可以。</w:t>
      </w:r>
    </w:p>
    <w:p w14:paraId="1A64151E">
      <w:p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4、招标文件的获取</w:t>
      </w:r>
    </w:p>
    <w:p w14:paraId="0C8AE835">
      <w:pPr>
        <w:numPr>
          <w:ilvl w:val="0"/>
          <w:numId w:val="6"/>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招标文件领取开始时间：</w:t>
      </w:r>
      <w:bookmarkStart w:id="6" w:name="OLE_LINK29"/>
      <w:r>
        <w:rPr>
          <w:rFonts w:hint="eastAsia" w:ascii="宋体" w:hAnsi="宋体" w:eastAsia="宋体" w:cs="Times New Roman"/>
          <w:color w:val="FF0000"/>
          <w:szCs w:val="21"/>
          <w:highlight w:val="none"/>
        </w:rPr>
        <w:t>202</w:t>
      </w:r>
      <w:r>
        <w:rPr>
          <w:rFonts w:hint="eastAsia" w:ascii="宋体" w:hAnsi="宋体" w:eastAsia="宋体" w:cs="Times New Roman"/>
          <w:color w:val="FF0000"/>
          <w:szCs w:val="21"/>
          <w:highlight w:val="none"/>
          <w:lang w:val="en-US" w:eastAsia="zh-CN"/>
        </w:rPr>
        <w:t>6</w:t>
      </w:r>
      <w:r>
        <w:rPr>
          <w:rFonts w:hint="eastAsia" w:ascii="宋体" w:hAnsi="宋体" w:eastAsia="宋体" w:cs="Times New Roman"/>
          <w:color w:val="FF0000"/>
          <w:szCs w:val="21"/>
          <w:highlight w:val="none"/>
        </w:rPr>
        <w:t>年</w:t>
      </w:r>
      <w:r>
        <w:rPr>
          <w:rFonts w:hint="eastAsia" w:ascii="宋体" w:hAnsi="宋体" w:eastAsia="宋体" w:cs="Times New Roman"/>
          <w:color w:val="FF0000"/>
          <w:szCs w:val="21"/>
          <w:highlight w:val="none"/>
          <w:lang w:val="en-US" w:eastAsia="zh-CN"/>
        </w:rPr>
        <w:t>6</w:t>
      </w:r>
      <w:r>
        <w:rPr>
          <w:rFonts w:hint="eastAsia" w:ascii="宋体" w:hAnsi="宋体" w:eastAsia="宋体" w:cs="Times New Roman"/>
          <w:color w:val="FF0000"/>
          <w:szCs w:val="21"/>
          <w:highlight w:val="none"/>
        </w:rPr>
        <w:t>月</w:t>
      </w:r>
      <w:r>
        <w:rPr>
          <w:rFonts w:hint="eastAsia" w:ascii="宋体" w:hAnsi="宋体" w:eastAsia="宋体" w:cs="Times New Roman"/>
          <w:color w:val="FF0000"/>
          <w:szCs w:val="21"/>
          <w:highlight w:val="none"/>
          <w:lang w:val="en-US" w:eastAsia="zh-CN"/>
        </w:rPr>
        <w:t>12</w:t>
      </w:r>
      <w:r>
        <w:rPr>
          <w:rFonts w:hint="eastAsia" w:ascii="宋体" w:hAnsi="宋体" w:eastAsia="宋体" w:cs="Times New Roman"/>
          <w:color w:val="FF0000"/>
          <w:szCs w:val="21"/>
          <w:highlight w:val="none"/>
        </w:rPr>
        <w:t xml:space="preserve">日 </w:t>
      </w:r>
      <w:bookmarkEnd w:id="6"/>
    </w:p>
    <w:p w14:paraId="47FAF798">
      <w:pPr>
        <w:numPr>
          <w:ilvl w:val="0"/>
          <w:numId w:val="6"/>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招标文件领取结束时间：</w:t>
      </w:r>
      <w:bookmarkStart w:id="7" w:name="OLE_LINK30"/>
      <w:r>
        <w:rPr>
          <w:rFonts w:hint="eastAsia" w:ascii="宋体" w:hAnsi="宋体" w:eastAsia="宋体" w:cs="Times New Roman"/>
          <w:color w:val="FF0000"/>
          <w:szCs w:val="21"/>
          <w:highlight w:val="none"/>
        </w:rPr>
        <w:t>202</w:t>
      </w:r>
      <w:r>
        <w:rPr>
          <w:rFonts w:hint="eastAsia" w:ascii="宋体" w:hAnsi="宋体" w:eastAsia="宋体" w:cs="Times New Roman"/>
          <w:color w:val="FF0000"/>
          <w:szCs w:val="21"/>
          <w:highlight w:val="none"/>
          <w:lang w:val="en-US" w:eastAsia="zh-CN"/>
        </w:rPr>
        <w:t>6</w:t>
      </w:r>
      <w:r>
        <w:rPr>
          <w:rFonts w:hint="eastAsia" w:ascii="宋体" w:hAnsi="宋体" w:eastAsia="宋体" w:cs="Times New Roman"/>
          <w:color w:val="FF0000"/>
          <w:szCs w:val="21"/>
          <w:highlight w:val="none"/>
        </w:rPr>
        <w:t>年</w:t>
      </w:r>
      <w:r>
        <w:rPr>
          <w:rFonts w:hint="eastAsia" w:ascii="宋体" w:hAnsi="宋体" w:eastAsia="宋体" w:cs="Times New Roman"/>
          <w:color w:val="FF0000"/>
          <w:szCs w:val="21"/>
          <w:highlight w:val="none"/>
          <w:lang w:val="en-US" w:eastAsia="zh-CN"/>
        </w:rPr>
        <w:t>6</w:t>
      </w:r>
      <w:r>
        <w:rPr>
          <w:rFonts w:hint="eastAsia" w:ascii="宋体" w:hAnsi="宋体" w:eastAsia="宋体" w:cs="Times New Roman"/>
          <w:color w:val="FF0000"/>
          <w:szCs w:val="21"/>
          <w:highlight w:val="none"/>
        </w:rPr>
        <w:t>月</w:t>
      </w:r>
      <w:r>
        <w:rPr>
          <w:rFonts w:hint="eastAsia" w:ascii="宋体" w:hAnsi="宋体" w:eastAsia="宋体" w:cs="Times New Roman"/>
          <w:color w:val="FF0000"/>
          <w:szCs w:val="21"/>
          <w:highlight w:val="none"/>
          <w:lang w:val="en-US" w:eastAsia="zh-CN"/>
        </w:rPr>
        <w:t>22</w:t>
      </w:r>
      <w:r>
        <w:rPr>
          <w:rFonts w:hint="eastAsia" w:ascii="宋体" w:hAnsi="宋体" w:eastAsia="宋体" w:cs="Times New Roman"/>
          <w:color w:val="FF0000"/>
          <w:szCs w:val="21"/>
          <w:highlight w:val="none"/>
        </w:rPr>
        <w:t xml:space="preserve">日 </w:t>
      </w:r>
      <w:bookmarkEnd w:id="7"/>
    </w:p>
    <w:p w14:paraId="01F960DB">
      <w:pPr>
        <w:numPr>
          <w:ilvl w:val="0"/>
          <w:numId w:val="6"/>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获取招标文件方式：在线获取</w:t>
      </w:r>
    </w:p>
    <w:p w14:paraId="570574D8">
      <w:pPr>
        <w:numPr>
          <w:ilvl w:val="0"/>
          <w:numId w:val="6"/>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招标文件领取地点：发送邮件至</w:t>
      </w:r>
      <w:r>
        <w:rPr>
          <w:rFonts w:hint="eastAsia" w:ascii="宋体" w:hAnsi="宋体" w:eastAsia="宋体" w:cs="Times New Roman"/>
          <w:szCs w:val="21"/>
          <w:highlight w:val="none"/>
          <w:lang w:val="en-US" w:eastAsia="zh-CN"/>
        </w:rPr>
        <w:t>gm</w:t>
      </w:r>
      <w:r>
        <w:rPr>
          <w:rFonts w:hint="eastAsia" w:ascii="宋体" w:hAnsi="宋体" w:eastAsia="宋体" w:cs="Times New Roman"/>
          <w:szCs w:val="21"/>
          <w:highlight w:val="none"/>
        </w:rPr>
        <w:t>@szdhit.com</w:t>
      </w:r>
    </w:p>
    <w:p w14:paraId="076060A9">
      <w:pPr>
        <w:numPr>
          <w:ilvl w:val="0"/>
          <w:numId w:val="6"/>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招标文件售价：</w:t>
      </w:r>
      <w:r>
        <w:rPr>
          <w:rFonts w:hint="eastAsia" w:ascii="宋体" w:hAnsi="宋体" w:eastAsia="宋体" w:cs="Times New Roman"/>
          <w:szCs w:val="21"/>
          <w:highlight w:val="yellow"/>
        </w:rPr>
        <w:t>￥700</w:t>
      </w:r>
    </w:p>
    <w:p w14:paraId="1768E3E0">
      <w:pPr>
        <w:numPr>
          <w:ilvl w:val="0"/>
          <w:numId w:val="6"/>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其他说明</w:t>
      </w:r>
      <w:r>
        <w:rPr>
          <w:rFonts w:hint="eastAsia" w:ascii="宋体" w:hAnsi="宋体" w:eastAsia="宋体" w:cs="宋体"/>
          <w:szCs w:val="21"/>
          <w:highlight w:val="none"/>
        </w:rPr>
        <w:t>：</w:t>
      </w:r>
    </w:p>
    <w:p w14:paraId="2DFACFDC">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①报名相关事项：</w:t>
      </w:r>
    </w:p>
    <w:p w14:paraId="0A04E957">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1.1凡有意参加投标者，请在“</w:t>
      </w:r>
      <w:r>
        <w:rPr>
          <w:rFonts w:hint="eastAsia" w:ascii="宋体" w:hAnsi="宋体" w:eastAsia="宋体" w:cs="宋体"/>
          <w:b/>
          <w:bCs/>
          <w:szCs w:val="21"/>
          <w:highlight w:val="none"/>
        </w:rPr>
        <w:t>4、招标文件的获取</w:t>
      </w:r>
      <w:r>
        <w:rPr>
          <w:rFonts w:hint="eastAsia" w:ascii="宋体" w:hAnsi="宋体" w:eastAsia="宋体" w:cs="宋体"/>
          <w:szCs w:val="21"/>
          <w:highlight w:val="none"/>
        </w:rPr>
        <w:t>”所述时间内进行报名登记。提供“报名须提供的资料”（盖章彩色扫描件，形成一个PDF格式）发送至邮箱：</w:t>
      </w:r>
      <w:r>
        <w:rPr>
          <w:rFonts w:hint="eastAsia" w:ascii="宋体" w:hAnsi="宋体" w:eastAsia="宋体" w:cs="宋体"/>
          <w:szCs w:val="21"/>
          <w:highlight w:val="none"/>
          <w:lang w:val="en-US" w:eastAsia="zh-CN"/>
        </w:rPr>
        <w:t>gm</w:t>
      </w:r>
      <w:r>
        <w:rPr>
          <w:rFonts w:hint="eastAsia" w:ascii="宋体" w:hAnsi="宋体" w:eastAsia="宋体" w:cs="宋体"/>
          <w:szCs w:val="21"/>
          <w:highlight w:val="none"/>
        </w:rPr>
        <w:t>@szdhit.com进行报名，并缴纳标书费人民币</w:t>
      </w:r>
      <w:r>
        <w:rPr>
          <w:rFonts w:hint="eastAsia" w:ascii="宋体" w:hAnsi="宋体" w:eastAsia="宋体" w:cs="宋体"/>
          <w:szCs w:val="21"/>
          <w:highlight w:val="yellow"/>
        </w:rPr>
        <w:t>700</w:t>
      </w:r>
      <w:r>
        <w:rPr>
          <w:rFonts w:hint="eastAsia" w:ascii="宋体" w:hAnsi="宋体" w:eastAsia="宋体" w:cs="宋体"/>
          <w:szCs w:val="21"/>
          <w:highlight w:val="none"/>
        </w:rPr>
        <w:t>元（仅接受现金或对公转账），逾期不接受报名。</w:t>
      </w:r>
    </w:p>
    <w:p w14:paraId="79786DD7">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1.2联系人：</w:t>
      </w:r>
      <w:r>
        <w:rPr>
          <w:rFonts w:hint="eastAsia" w:ascii="宋体" w:hAnsi="宋体" w:eastAsia="宋体" w:cs="宋体"/>
          <w:szCs w:val="21"/>
          <w:highlight w:val="none"/>
          <w:lang w:val="en-US" w:eastAsia="zh-CN"/>
        </w:rPr>
        <w:t>张</w:t>
      </w:r>
      <w:r>
        <w:rPr>
          <w:rFonts w:hint="eastAsia" w:ascii="宋体" w:hAnsi="宋体" w:eastAsia="宋体" w:cs="宋体"/>
          <w:szCs w:val="21"/>
          <w:highlight w:val="none"/>
        </w:rPr>
        <w:t>小姐，联系电话：0755-86959</w:t>
      </w:r>
      <w:r>
        <w:rPr>
          <w:rFonts w:hint="eastAsia" w:ascii="宋体" w:hAnsi="宋体" w:eastAsia="宋体" w:cs="宋体"/>
          <w:szCs w:val="21"/>
          <w:highlight w:val="none"/>
          <w:lang w:val="en-US" w:eastAsia="zh-CN"/>
        </w:rPr>
        <w:t>133</w:t>
      </w:r>
      <w:r>
        <w:rPr>
          <w:rFonts w:hint="eastAsia" w:ascii="宋体" w:hAnsi="宋体" w:eastAsia="宋体" w:cs="宋体"/>
          <w:szCs w:val="21"/>
          <w:highlight w:val="none"/>
        </w:rPr>
        <w:t>转8001（仅提供招标文件获取相关咨询服务，其他投标事宜请联系下方招标代理机构联系人）。</w:t>
      </w:r>
    </w:p>
    <w:p w14:paraId="1C1ADD00">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1.3报名成功条件：①供应商按要求提供“报名须提供的资料”；②供应商正常缴纳标书费。相关事项均需在获取招标文件时间前办理。</w:t>
      </w:r>
    </w:p>
    <w:p w14:paraId="4D9D0145">
      <w:pPr>
        <w:spacing w:line="360" w:lineRule="exact"/>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②报名须提供的资料：</w:t>
      </w:r>
    </w:p>
    <w:p w14:paraId="1B469DB8">
      <w:pPr>
        <w:spacing w:line="360" w:lineRule="exact"/>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2.1洽购文件登记表；</w:t>
      </w:r>
    </w:p>
    <w:p w14:paraId="7F1D53A9">
      <w:pPr>
        <w:spacing w:line="360" w:lineRule="exact"/>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2.2营业执照（法人证书等）副本扫描件（如为境外供应商，提供企业注册登记证明）；</w:t>
      </w:r>
    </w:p>
    <w:p w14:paraId="231F86F6">
      <w:pPr>
        <w:spacing w:line="360" w:lineRule="exact"/>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2.3法定代表人证明书及授权委托书，附上法定代表人身份证复印件及授权代表身份证复印件；</w:t>
      </w:r>
    </w:p>
    <w:p w14:paraId="0B895BEB">
      <w:pPr>
        <w:spacing w:line="360" w:lineRule="exact"/>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注：供应商可到采购代理机构网站（www.szdhit.com）下载中心免费下载《洽购文件登记表》及《法定代表人证明书及授权委托书》。</w:t>
      </w:r>
    </w:p>
    <w:p w14:paraId="2F9803F7">
      <w:pPr>
        <w:spacing w:line="360" w:lineRule="exact"/>
        <w:ind w:firstLine="422" w:firstLineChars="200"/>
        <w:rPr>
          <w:rFonts w:ascii="宋体" w:hAnsi="宋体" w:eastAsia="宋体" w:cs="宋体"/>
          <w:b/>
          <w:bCs/>
          <w:szCs w:val="21"/>
          <w:highlight w:val="none"/>
        </w:rPr>
      </w:pPr>
      <w:r>
        <w:rPr>
          <w:rFonts w:hint="eastAsia" w:ascii="宋体" w:hAnsi="宋体" w:eastAsia="宋体" w:cs="宋体"/>
          <w:b/>
          <w:bCs/>
          <w:szCs w:val="21"/>
          <w:highlight w:val="none"/>
        </w:rPr>
        <w:t>以上资料均需加盖投标人公章。</w:t>
      </w:r>
    </w:p>
    <w:p w14:paraId="75DCDA0B">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注：请将以上资料盖章扫描后发至邮箱：</w:t>
      </w:r>
      <w:r>
        <w:rPr>
          <w:rFonts w:hint="eastAsia" w:ascii="宋体" w:hAnsi="宋体" w:eastAsia="宋体" w:cs="宋体"/>
          <w:szCs w:val="21"/>
          <w:highlight w:val="none"/>
          <w:lang w:val="en-US" w:eastAsia="zh-CN"/>
        </w:rPr>
        <w:t>gm</w:t>
      </w:r>
      <w:r>
        <w:rPr>
          <w:rFonts w:hint="eastAsia" w:ascii="宋体" w:hAnsi="宋体" w:eastAsia="宋体" w:cs="宋体"/>
          <w:szCs w:val="21"/>
          <w:highlight w:val="none"/>
        </w:rPr>
        <w:t>@szdhit.com。邮件标题格式为：报名资料+供应商全名+项目名称+项目编号，并与</w:t>
      </w:r>
      <w:r>
        <w:rPr>
          <w:rFonts w:hint="eastAsia" w:ascii="宋体" w:hAnsi="宋体" w:eastAsia="宋体" w:cs="宋体"/>
          <w:szCs w:val="21"/>
          <w:highlight w:val="none"/>
          <w:lang w:val="en-US" w:eastAsia="zh-CN"/>
        </w:rPr>
        <w:t>张</w:t>
      </w:r>
      <w:r>
        <w:rPr>
          <w:rFonts w:hint="eastAsia" w:ascii="宋体" w:hAnsi="宋体" w:eastAsia="宋体" w:cs="宋体"/>
          <w:szCs w:val="21"/>
          <w:highlight w:val="none"/>
        </w:rPr>
        <w:t>小姐联系确认核实报名资料及标书费到账情况，否则报名无效。报名后不退还相关费用，且不得更换报名项目信息。</w:t>
      </w:r>
    </w:p>
    <w:p w14:paraId="34A5C47E">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③采购代理机构开户银行及相关信息：</w:t>
      </w:r>
    </w:p>
    <w:p w14:paraId="566FF036">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开户行：中国农业银行股份有限公司深圳东湖支行</w:t>
      </w:r>
    </w:p>
    <w:p w14:paraId="1F5F2AAD">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账户名称：深圳市东海国际招标有限公司</w:t>
      </w:r>
    </w:p>
    <w:p w14:paraId="20F4E745">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账号：4100 1800 0400 2656 1</w:t>
      </w:r>
    </w:p>
    <w:p w14:paraId="6E591349">
      <w:pPr>
        <w:spacing w:line="36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付款时请备注公司名称+付款原因（购买招标文件或中标服务费付款）</w:t>
      </w:r>
    </w:p>
    <w:p w14:paraId="6A45D3D3">
      <w:p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5、投标文件的递交</w:t>
      </w:r>
    </w:p>
    <w:p w14:paraId="13DC2CAF">
      <w:pPr>
        <w:numPr>
          <w:ilvl w:val="0"/>
          <w:numId w:val="7"/>
        </w:numPr>
        <w:spacing w:line="360" w:lineRule="exac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投标截止时间（开标时间）：</w:t>
      </w:r>
      <w:r>
        <w:rPr>
          <w:rFonts w:hint="eastAsia" w:ascii="宋体" w:hAnsi="宋体" w:eastAsia="宋体" w:cs="Times New Roman"/>
          <w:color w:val="FF0000"/>
          <w:szCs w:val="21"/>
          <w:highlight w:val="none"/>
        </w:rPr>
        <w:t>202</w:t>
      </w:r>
      <w:r>
        <w:rPr>
          <w:rFonts w:hint="eastAsia" w:ascii="宋体" w:hAnsi="宋体" w:cs="Times New Roman"/>
          <w:color w:val="FF0000"/>
          <w:szCs w:val="21"/>
          <w:highlight w:val="none"/>
          <w:lang w:val="en-US" w:eastAsia="zh-CN"/>
        </w:rPr>
        <w:t>6</w:t>
      </w:r>
      <w:r>
        <w:rPr>
          <w:rFonts w:hint="eastAsia" w:ascii="宋体" w:hAnsi="宋体" w:eastAsia="宋体" w:cs="Times New Roman"/>
          <w:color w:val="FF0000"/>
          <w:szCs w:val="21"/>
          <w:highlight w:val="none"/>
        </w:rPr>
        <w:t>年</w:t>
      </w:r>
      <w:r>
        <w:rPr>
          <w:rFonts w:hint="eastAsia" w:ascii="宋体" w:hAnsi="宋体" w:cs="Times New Roman"/>
          <w:color w:val="FF0000"/>
          <w:szCs w:val="21"/>
          <w:highlight w:val="none"/>
          <w:lang w:val="en-US" w:eastAsia="zh-CN"/>
        </w:rPr>
        <w:t>7</w:t>
      </w:r>
      <w:r>
        <w:rPr>
          <w:rFonts w:hint="eastAsia" w:ascii="宋体" w:hAnsi="宋体" w:eastAsia="宋体" w:cs="Times New Roman"/>
          <w:color w:val="FF0000"/>
          <w:szCs w:val="21"/>
          <w:highlight w:val="none"/>
        </w:rPr>
        <w:t>月</w:t>
      </w:r>
      <w:r>
        <w:rPr>
          <w:rFonts w:hint="eastAsia" w:ascii="宋体" w:hAnsi="宋体" w:eastAsia="宋体" w:cs="Times New Roman"/>
          <w:color w:val="FF0000"/>
          <w:szCs w:val="21"/>
          <w:highlight w:val="none"/>
          <w:lang w:val="en-US" w:eastAsia="zh-CN"/>
        </w:rPr>
        <w:t>3</w:t>
      </w:r>
      <w:r>
        <w:rPr>
          <w:rFonts w:hint="eastAsia" w:ascii="宋体" w:hAnsi="宋体" w:eastAsia="宋体" w:cs="Times New Roman"/>
          <w:color w:val="FF0000"/>
          <w:szCs w:val="21"/>
          <w:highlight w:val="none"/>
        </w:rPr>
        <w:t xml:space="preserve">日 </w:t>
      </w:r>
      <w:r>
        <w:rPr>
          <w:rFonts w:hint="eastAsia" w:ascii="宋体" w:hAnsi="宋体" w:eastAsia="宋体" w:cs="宋体"/>
          <w:b/>
          <w:bCs/>
          <w:color w:val="FF0000"/>
          <w:szCs w:val="21"/>
          <w:highlight w:val="none"/>
        </w:rPr>
        <w:t xml:space="preserve"> 09:30</w:t>
      </w:r>
    </w:p>
    <w:p w14:paraId="00AADFB0">
      <w:pPr>
        <w:numPr>
          <w:ilvl w:val="0"/>
          <w:numId w:val="7"/>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投标文件送达地点：深圳市光明区凤凰街道东坑社区光明大道481号乐府广场1B栋31楼3105-06深圳市东海国际招标有限公司</w:t>
      </w:r>
      <w:r>
        <w:rPr>
          <w:rFonts w:hint="eastAsia" w:ascii="宋体" w:hAnsi="宋体" w:eastAsia="宋体" w:cs="Times New Roman"/>
          <w:szCs w:val="21"/>
          <w:highlight w:val="none"/>
          <w:lang w:val="en-US" w:eastAsia="zh-CN"/>
        </w:rPr>
        <w:t>光明分公司</w:t>
      </w:r>
    </w:p>
    <w:p w14:paraId="36541990">
      <w:pPr>
        <w:numPr>
          <w:ilvl w:val="0"/>
          <w:numId w:val="7"/>
        </w:num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开标地点：深圳市光明区凤凰街道东坑社区光明大道481号乐府广场1B栋31楼3105-06深圳市东海国际招标有限公司光明分公司</w:t>
      </w:r>
    </w:p>
    <w:p w14:paraId="53656CC0">
      <w:pPr>
        <w:numPr>
          <w:ilvl w:val="0"/>
          <w:numId w:val="8"/>
        </w:num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投标人在投标前应在必联网（https://www.ebnew.com）或机电产品招标投标电子交易平台（https://www.chinabidding.com）完成注册及信息核验。</w:t>
      </w:r>
    </w:p>
    <w:p w14:paraId="7509D2F8">
      <w:pPr>
        <w:numPr>
          <w:ilvl w:val="0"/>
          <w:numId w:val="8"/>
        </w:numPr>
        <w:spacing w:line="360" w:lineRule="exact"/>
        <w:rPr>
          <w:rFonts w:ascii="宋体" w:hAnsi="宋体" w:eastAsia="宋体" w:cs="Times New Roman"/>
          <w:b/>
          <w:bCs/>
          <w:szCs w:val="21"/>
          <w:highlight w:val="none"/>
        </w:rPr>
      </w:pPr>
      <w:r>
        <w:rPr>
          <w:rFonts w:hint="eastAsia" w:ascii="宋体" w:hAnsi="宋体" w:eastAsia="宋体" w:cs="Times New Roman"/>
          <w:b/>
          <w:bCs/>
          <w:szCs w:val="21"/>
          <w:highlight w:val="none"/>
        </w:rPr>
        <w:t>联系方式：</w:t>
      </w:r>
    </w:p>
    <w:p w14:paraId="14EF7067">
      <w:pPr>
        <w:spacing w:line="360" w:lineRule="exact"/>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rPr>
        <w:t>招标人：</w:t>
      </w:r>
      <w:r>
        <w:rPr>
          <w:rFonts w:hint="eastAsia" w:ascii="宋体" w:hAnsi="宋体" w:eastAsia="宋体" w:cs="Times New Roman"/>
          <w:szCs w:val="21"/>
          <w:highlight w:val="none"/>
          <w:lang w:val="en-US" w:eastAsia="zh-CN"/>
        </w:rPr>
        <w:t>深圳先进光源研究院</w:t>
      </w:r>
    </w:p>
    <w:p w14:paraId="40B7E015">
      <w:pPr>
        <w:numPr>
          <w:ilvl w:val="0"/>
          <w:numId w:val="9"/>
        </w:numPr>
        <w:spacing w:line="360" w:lineRule="exact"/>
        <w:ind w:left="845"/>
        <w:rPr>
          <w:rFonts w:ascii="宋体" w:hAnsi="宋体" w:eastAsia="宋体" w:cs="Times New Roman"/>
          <w:szCs w:val="21"/>
          <w:highlight w:val="none"/>
        </w:rPr>
      </w:pPr>
      <w:r>
        <w:rPr>
          <w:rFonts w:hint="eastAsia" w:ascii="宋体" w:hAnsi="宋体" w:eastAsia="宋体" w:cs="Times New Roman"/>
          <w:szCs w:val="21"/>
          <w:highlight w:val="none"/>
        </w:rPr>
        <w:t xml:space="preserve">地址： </w:t>
      </w:r>
      <w:r>
        <w:rPr>
          <w:rFonts w:hint="eastAsia" w:ascii="宋体" w:hAnsi="宋体" w:eastAsia="宋体" w:cs="Times New Roman"/>
          <w:szCs w:val="21"/>
          <w:highlight w:val="none"/>
          <w:lang w:eastAsia="zh-CN"/>
        </w:rPr>
        <w:t>深圳市光明区荔湖街道618号深圳先进光源研究院综合楼</w:t>
      </w:r>
    </w:p>
    <w:p w14:paraId="691C561A">
      <w:pPr>
        <w:numPr>
          <w:ilvl w:val="0"/>
          <w:numId w:val="9"/>
        </w:numPr>
        <w:spacing w:line="360" w:lineRule="exact"/>
        <w:ind w:left="845"/>
        <w:rPr>
          <w:rFonts w:ascii="宋体" w:hAnsi="宋体" w:eastAsia="宋体" w:cs="Times New Roman"/>
          <w:szCs w:val="21"/>
          <w:highlight w:val="none"/>
        </w:rPr>
      </w:pPr>
      <w:r>
        <w:rPr>
          <w:rFonts w:hint="eastAsia" w:ascii="宋体" w:hAnsi="宋体" w:eastAsia="宋体" w:cs="Times New Roman"/>
          <w:szCs w:val="21"/>
          <w:highlight w:val="none"/>
        </w:rPr>
        <w:t>联系人：</w:t>
      </w:r>
      <w:r>
        <w:rPr>
          <w:rFonts w:hint="eastAsia" w:ascii="宋体" w:hAnsi="宋体" w:eastAsia="宋体" w:cs="Times New Roman"/>
          <w:szCs w:val="21"/>
          <w:highlight w:val="none"/>
          <w:lang w:val="en-US" w:eastAsia="zh-CN"/>
        </w:rPr>
        <w:t xml:space="preserve"> 艾老师</w:t>
      </w:r>
    </w:p>
    <w:p w14:paraId="7F20006E">
      <w:pPr>
        <w:numPr>
          <w:ilvl w:val="0"/>
          <w:numId w:val="9"/>
        </w:numPr>
        <w:spacing w:line="360" w:lineRule="exact"/>
        <w:ind w:left="845"/>
        <w:rPr>
          <w:rFonts w:ascii="宋体" w:hAnsi="宋体" w:eastAsia="宋体" w:cs="Times New Roman"/>
          <w:szCs w:val="21"/>
          <w:highlight w:val="none"/>
        </w:rPr>
      </w:pPr>
      <w:r>
        <w:rPr>
          <w:rFonts w:hint="eastAsia" w:ascii="宋体" w:hAnsi="宋体" w:eastAsia="宋体" w:cs="Times New Roman"/>
          <w:szCs w:val="21"/>
          <w:highlight w:val="none"/>
        </w:rPr>
        <w:t>联系方式 ：0755-21098419</w:t>
      </w:r>
      <w:r>
        <w:rPr>
          <w:rFonts w:hint="eastAsia" w:ascii="宋体" w:hAnsi="宋体" w:eastAsia="宋体" w:cs="Times New Roman"/>
          <w:szCs w:val="21"/>
          <w:highlight w:val="none"/>
          <w:lang w:val="en-US" w:eastAsia="zh-CN"/>
        </w:rPr>
        <w:t xml:space="preserve"> </w:t>
      </w:r>
    </w:p>
    <w:p w14:paraId="09BD65C3">
      <w:pPr>
        <w:spacing w:line="360" w:lineRule="exact"/>
        <w:rPr>
          <w:rFonts w:ascii="宋体" w:hAnsi="宋体" w:eastAsia="宋体" w:cs="Times New Roman"/>
          <w:szCs w:val="21"/>
          <w:highlight w:val="none"/>
        </w:rPr>
      </w:pPr>
      <w:r>
        <w:rPr>
          <w:rFonts w:hint="eastAsia" w:ascii="宋体" w:hAnsi="宋体" w:eastAsia="宋体" w:cs="Times New Roman"/>
          <w:szCs w:val="21"/>
          <w:highlight w:val="none"/>
        </w:rPr>
        <w:t>招标代理机构：深圳市东海国际招标有限公司</w:t>
      </w:r>
    </w:p>
    <w:p w14:paraId="41F5AF99">
      <w:pPr>
        <w:numPr>
          <w:ilvl w:val="0"/>
          <w:numId w:val="10"/>
        </w:numPr>
        <w:spacing w:line="360" w:lineRule="exact"/>
        <w:ind w:left="845"/>
        <w:rPr>
          <w:rFonts w:ascii="宋体" w:hAnsi="宋体" w:eastAsia="宋体" w:cs="Times New Roman"/>
          <w:szCs w:val="21"/>
          <w:highlight w:val="none"/>
        </w:rPr>
      </w:pPr>
      <w:r>
        <w:rPr>
          <w:rFonts w:hint="eastAsia" w:ascii="宋体" w:hAnsi="宋体" w:eastAsia="宋体" w:cs="Times New Roman"/>
          <w:szCs w:val="21"/>
          <w:highlight w:val="none"/>
        </w:rPr>
        <w:t>地址：深圳市光明区凤凰街道东坑社区光明大道481号乐府广场1B栋31楼3105-06</w:t>
      </w:r>
    </w:p>
    <w:p w14:paraId="095E5E8C">
      <w:pPr>
        <w:numPr>
          <w:ilvl w:val="0"/>
          <w:numId w:val="10"/>
        </w:numPr>
        <w:spacing w:line="360" w:lineRule="exact"/>
        <w:ind w:left="845"/>
        <w:rPr>
          <w:rFonts w:ascii="宋体" w:hAnsi="宋体" w:eastAsia="宋体" w:cs="Times New Roman"/>
          <w:szCs w:val="21"/>
          <w:highlight w:val="none"/>
        </w:rPr>
      </w:pPr>
      <w:r>
        <w:rPr>
          <w:rFonts w:hint="eastAsia" w:ascii="宋体" w:hAnsi="宋体" w:eastAsia="宋体" w:cs="Times New Roman"/>
          <w:szCs w:val="21"/>
          <w:highlight w:val="none"/>
        </w:rPr>
        <w:t>联系人：罗女士、李先生</w:t>
      </w:r>
    </w:p>
    <w:p w14:paraId="045DCBCC">
      <w:pPr>
        <w:numPr>
          <w:ilvl w:val="0"/>
          <w:numId w:val="10"/>
        </w:numPr>
        <w:spacing w:line="360" w:lineRule="exact"/>
        <w:ind w:left="845"/>
        <w:rPr>
          <w:rFonts w:ascii="宋体" w:hAnsi="宋体" w:eastAsia="宋体" w:cs="Times New Roman"/>
          <w:szCs w:val="21"/>
          <w:highlight w:val="none"/>
        </w:rPr>
      </w:pPr>
      <w:r>
        <w:rPr>
          <w:rFonts w:hint="eastAsia" w:ascii="宋体" w:hAnsi="宋体" w:eastAsia="宋体" w:cs="Times New Roman"/>
          <w:szCs w:val="21"/>
          <w:highlight w:val="none"/>
        </w:rPr>
        <w:t>联系方式：0755-86959133转8006或8004</w:t>
      </w:r>
    </w:p>
    <w:p w14:paraId="1D6007A9">
      <w:pPr>
        <w:adjustRightInd w:val="0"/>
        <w:snapToGrid w:val="0"/>
        <w:spacing w:line="460" w:lineRule="exact"/>
        <w:ind w:firstLine="883" w:firstLineChars="200"/>
        <w:jc w:val="center"/>
        <w:rPr>
          <w:rFonts w:ascii="宋体" w:hAnsi="宋体" w:eastAsia="宋体" w:cs="Arial"/>
          <w:b/>
          <w:sz w:val="44"/>
          <w:szCs w:val="44"/>
          <w:highlight w:val="none"/>
        </w:rPr>
      </w:pPr>
    </w:p>
    <w:p w14:paraId="08129ADE">
      <w:pPr>
        <w:widowControl/>
        <w:jc w:val="left"/>
        <w:rPr>
          <w:rFonts w:ascii="宋体" w:hAnsi="宋体" w:eastAsia="宋体" w:cs="Arial"/>
          <w:b/>
          <w:sz w:val="44"/>
          <w:szCs w:val="44"/>
          <w:highlight w:val="none"/>
        </w:rPr>
      </w:pPr>
      <w:r>
        <w:rPr>
          <w:rFonts w:ascii="宋体" w:hAnsi="宋体" w:eastAsia="宋体" w:cs="Arial"/>
          <w:b/>
          <w:sz w:val="44"/>
          <w:szCs w:val="44"/>
          <w:highlight w:val="none"/>
        </w:rPr>
        <w:br w:type="page"/>
      </w:r>
    </w:p>
    <w:p w14:paraId="4CCBDA2A">
      <w:pPr>
        <w:pStyle w:val="2"/>
        <w:jc w:val="center"/>
        <w:rPr>
          <w:rFonts w:hint="default" w:ascii="仿宋_GB2312" w:hAnsi="Times New Roman" w:eastAsia="仿宋_GB2312"/>
          <w:b/>
          <w:bCs/>
          <w:sz w:val="36"/>
          <w:szCs w:val="20"/>
          <w:highlight w:val="none"/>
        </w:rPr>
      </w:pPr>
      <w:bookmarkStart w:id="8" w:name="OLE_LINK7"/>
      <w:r>
        <w:rPr>
          <w:rFonts w:ascii="仿宋_GB2312" w:hAnsi="Times New Roman" w:eastAsia="仿宋_GB2312"/>
          <w:b/>
          <w:bCs/>
          <w:sz w:val="36"/>
          <w:szCs w:val="20"/>
          <w:highlight w:val="none"/>
        </w:rPr>
        <w:t>第六章 投标资料表</w:t>
      </w:r>
      <w:bookmarkEnd w:id="8"/>
    </w:p>
    <w:p w14:paraId="437D5AD8">
      <w:pPr>
        <w:rPr>
          <w:rFonts w:ascii="宋体" w:hAnsi="宋体" w:eastAsia="宋体" w:cs="宋体"/>
          <w:b/>
          <w:bCs/>
          <w:sz w:val="24"/>
          <w:szCs w:val="28"/>
          <w:highlight w:val="none"/>
        </w:rPr>
      </w:pPr>
      <w:r>
        <w:rPr>
          <w:rFonts w:hint="eastAsia" w:ascii="宋体" w:hAnsi="宋体" w:eastAsia="宋体" w:cs="宋体"/>
          <w:b/>
          <w:bCs/>
          <w:sz w:val="24"/>
          <w:szCs w:val="28"/>
          <w:highlight w:val="none"/>
        </w:rPr>
        <w:t>本表关于要采购的货物的具体资料是对《机电产品国际招标标准招标文件》（试行）（商务部对外贸易司编）“第一册第一章投标人须知”的具体补充和修改，如有矛盾，应以本资料表为准。</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903"/>
        <w:gridCol w:w="7456"/>
      </w:tblGrid>
      <w:tr w14:paraId="2E2E21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08" w:hRule="atLeast"/>
          <w:jc w:val="center"/>
        </w:trPr>
        <w:tc>
          <w:tcPr>
            <w:tcW w:w="540" w:type="pct"/>
            <w:vAlign w:val="center"/>
          </w:tcPr>
          <w:p w14:paraId="3B12E54A">
            <w:pPr>
              <w:snapToGrid w:val="0"/>
              <w:jc w:val="center"/>
              <w:rPr>
                <w:rFonts w:ascii="宋体" w:hAnsi="宋体" w:eastAsia="宋体" w:cs="宋体"/>
                <w:b/>
                <w:sz w:val="24"/>
                <w:szCs w:val="24"/>
                <w:highlight w:val="none"/>
              </w:rPr>
            </w:pPr>
            <w:bookmarkStart w:id="9" w:name="OLE_LINK66"/>
            <w:r>
              <w:rPr>
                <w:rFonts w:hint="eastAsia" w:ascii="宋体" w:hAnsi="宋体" w:eastAsia="宋体" w:cs="宋体"/>
                <w:b/>
                <w:sz w:val="24"/>
                <w:szCs w:val="24"/>
                <w:highlight w:val="none"/>
              </w:rPr>
              <w:t>条款号</w:t>
            </w:r>
          </w:p>
        </w:tc>
        <w:tc>
          <w:tcPr>
            <w:tcW w:w="4459" w:type="pct"/>
            <w:vAlign w:val="center"/>
          </w:tcPr>
          <w:p w14:paraId="5EF31309">
            <w:pPr>
              <w:snapToGrid w:val="0"/>
              <w:ind w:left="57" w:right="57"/>
              <w:jc w:val="center"/>
              <w:rPr>
                <w:rFonts w:ascii="宋体" w:hAnsi="宋体" w:eastAsia="宋体" w:cs="宋体"/>
                <w:b/>
                <w:sz w:val="24"/>
                <w:szCs w:val="24"/>
                <w:highlight w:val="none"/>
              </w:rPr>
            </w:pPr>
            <w:r>
              <w:rPr>
                <w:rFonts w:hint="eastAsia" w:ascii="宋体" w:hAnsi="宋体" w:eastAsia="宋体" w:cs="宋体"/>
                <w:b/>
                <w:sz w:val="24"/>
                <w:szCs w:val="24"/>
                <w:highlight w:val="none"/>
              </w:rPr>
              <w:t>内容</w:t>
            </w:r>
          </w:p>
        </w:tc>
      </w:tr>
      <w:tr w14:paraId="1453047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74" w:hRule="atLeast"/>
          <w:jc w:val="center"/>
        </w:trPr>
        <w:tc>
          <w:tcPr>
            <w:tcW w:w="5000" w:type="pct"/>
            <w:gridSpan w:val="2"/>
            <w:vAlign w:val="center"/>
          </w:tcPr>
          <w:p w14:paraId="3ABD898F">
            <w:pPr>
              <w:ind w:left="57" w:right="57"/>
              <w:jc w:val="center"/>
              <w:rPr>
                <w:rFonts w:ascii="宋体" w:hAnsi="宋体" w:eastAsia="宋体" w:cs="宋体"/>
                <w:b/>
                <w:sz w:val="24"/>
                <w:szCs w:val="24"/>
                <w:highlight w:val="none"/>
              </w:rPr>
            </w:pPr>
            <w:r>
              <w:rPr>
                <w:rFonts w:hint="eastAsia" w:ascii="宋体" w:hAnsi="宋体" w:eastAsia="宋体" w:cs="宋体"/>
                <w:b/>
                <w:sz w:val="24"/>
                <w:szCs w:val="24"/>
                <w:highlight w:val="none"/>
              </w:rPr>
              <w:t>说明</w:t>
            </w:r>
          </w:p>
        </w:tc>
      </w:tr>
      <w:tr w14:paraId="58E695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774" w:hRule="atLeast"/>
          <w:jc w:val="center"/>
        </w:trPr>
        <w:tc>
          <w:tcPr>
            <w:tcW w:w="540" w:type="pct"/>
            <w:vAlign w:val="center"/>
          </w:tcPr>
          <w:p w14:paraId="4FDF6169">
            <w:pPr>
              <w:jc w:val="center"/>
              <w:rPr>
                <w:rFonts w:ascii="宋体" w:hAnsi="宋体" w:eastAsia="宋体" w:cs="宋体"/>
                <w:sz w:val="24"/>
                <w:szCs w:val="24"/>
                <w:highlight w:val="none"/>
              </w:rPr>
            </w:pPr>
            <w:r>
              <w:rPr>
                <w:rFonts w:hint="eastAsia" w:ascii="宋体" w:hAnsi="宋体" w:eastAsia="宋体" w:cs="宋体"/>
                <w:sz w:val="24"/>
                <w:szCs w:val="24"/>
                <w:highlight w:val="none"/>
              </w:rPr>
              <w:t>1.1</w:t>
            </w:r>
          </w:p>
        </w:tc>
        <w:tc>
          <w:tcPr>
            <w:tcW w:w="4459" w:type="pct"/>
            <w:vAlign w:val="center"/>
          </w:tcPr>
          <w:p w14:paraId="47A8CF9D">
            <w:pPr>
              <w:snapToGrid w:val="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招标人：</w:t>
            </w:r>
            <w:r>
              <w:rPr>
                <w:rFonts w:hint="eastAsia" w:ascii="宋体" w:hAnsi="宋体" w:eastAsia="宋体" w:cs="宋体"/>
                <w:sz w:val="24"/>
                <w:szCs w:val="24"/>
                <w:highlight w:val="none"/>
                <w:lang w:val="en-US" w:eastAsia="zh-CN"/>
              </w:rPr>
              <w:t>深圳先进光源研究院</w:t>
            </w:r>
          </w:p>
          <w:p w14:paraId="3231850A">
            <w:pPr>
              <w:snapToGrid w:val="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招标人地址：</w:t>
            </w:r>
            <w:r>
              <w:rPr>
                <w:rFonts w:hint="eastAsia" w:ascii="宋体" w:hAnsi="宋体" w:eastAsia="宋体" w:cs="宋体"/>
                <w:sz w:val="24"/>
                <w:szCs w:val="24"/>
                <w:highlight w:val="none"/>
                <w:lang w:eastAsia="zh-CN"/>
              </w:rPr>
              <w:t>深圳市光明区荔湖街道618号深圳先进光源研究院综合楼</w:t>
            </w:r>
          </w:p>
          <w:p w14:paraId="30C9A3A8">
            <w:pPr>
              <w:snapToGrid w:val="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val="en-US" w:eastAsia="zh-CN"/>
              </w:rPr>
              <w:t xml:space="preserve">艾老师 </w:t>
            </w:r>
          </w:p>
          <w:p w14:paraId="42982166">
            <w:pPr>
              <w:snapToGrid w:val="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电话：0755-21098419</w:t>
            </w:r>
            <w:r>
              <w:rPr>
                <w:rFonts w:hint="eastAsia" w:ascii="宋体" w:hAnsi="宋体" w:eastAsia="宋体" w:cs="宋体"/>
                <w:sz w:val="24"/>
                <w:szCs w:val="24"/>
                <w:highlight w:val="none"/>
                <w:lang w:val="en-US" w:eastAsia="zh-CN"/>
              </w:rPr>
              <w:t xml:space="preserve"> </w:t>
            </w:r>
          </w:p>
          <w:p w14:paraId="614616D3">
            <w:pPr>
              <w:snapToGrid w:val="0"/>
              <w:rPr>
                <w:rFonts w:hint="eastAsia" w:ascii="宋体" w:hAnsi="宋体" w:eastAsia="宋体" w:cs="宋体"/>
                <w:kern w:val="13"/>
                <w:sz w:val="24"/>
                <w:szCs w:val="24"/>
                <w:highlight w:val="none"/>
                <w:u w:val="singl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磁通门</w:t>
            </w:r>
          </w:p>
        </w:tc>
      </w:tr>
      <w:tr w14:paraId="1A5B0E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94" w:hRule="atLeast"/>
          <w:jc w:val="center"/>
        </w:trPr>
        <w:tc>
          <w:tcPr>
            <w:tcW w:w="540" w:type="pct"/>
            <w:vAlign w:val="center"/>
          </w:tcPr>
          <w:p w14:paraId="21029BE8">
            <w:pPr>
              <w:jc w:val="center"/>
              <w:rPr>
                <w:rFonts w:ascii="宋体" w:hAnsi="宋体" w:eastAsia="宋体" w:cs="宋体"/>
                <w:sz w:val="24"/>
                <w:szCs w:val="24"/>
                <w:highlight w:val="none"/>
              </w:rPr>
            </w:pPr>
            <w:r>
              <w:rPr>
                <w:rFonts w:hint="eastAsia" w:ascii="宋体" w:hAnsi="宋体" w:eastAsia="宋体" w:cs="宋体"/>
                <w:sz w:val="24"/>
                <w:szCs w:val="24"/>
                <w:highlight w:val="none"/>
              </w:rPr>
              <w:t>1.2</w:t>
            </w:r>
          </w:p>
        </w:tc>
        <w:tc>
          <w:tcPr>
            <w:tcW w:w="4459" w:type="pct"/>
            <w:vAlign w:val="center"/>
          </w:tcPr>
          <w:p w14:paraId="7C23DA89">
            <w:pPr>
              <w:snapToGrid w:val="0"/>
              <w:rPr>
                <w:rFonts w:ascii="宋体" w:hAnsi="宋体" w:eastAsia="宋体" w:cs="宋体"/>
                <w:sz w:val="24"/>
                <w:szCs w:val="24"/>
                <w:highlight w:val="none"/>
              </w:rPr>
            </w:pPr>
            <w:r>
              <w:rPr>
                <w:rFonts w:hint="eastAsia" w:ascii="宋体" w:hAnsi="宋体" w:eastAsia="宋体" w:cs="宋体"/>
                <w:sz w:val="24"/>
                <w:szCs w:val="24"/>
                <w:highlight w:val="none"/>
              </w:rPr>
              <w:t>招标机构名称：深圳市东海国际招标有限公司</w:t>
            </w:r>
          </w:p>
          <w:p w14:paraId="0683B003">
            <w:pPr>
              <w:snapToGrid w:val="0"/>
              <w:rPr>
                <w:rFonts w:ascii="宋体" w:hAnsi="宋体" w:eastAsia="宋体" w:cs="宋体"/>
                <w:sz w:val="24"/>
                <w:szCs w:val="24"/>
                <w:highlight w:val="none"/>
              </w:rPr>
            </w:pPr>
            <w:r>
              <w:rPr>
                <w:rFonts w:hint="eastAsia" w:ascii="宋体" w:hAnsi="宋体" w:eastAsia="宋体" w:cs="宋体"/>
                <w:sz w:val="24"/>
                <w:szCs w:val="24"/>
                <w:highlight w:val="none"/>
              </w:rPr>
              <w:t>招标机构地址：深圳市光明区凤凰街道东坑社区光明大道481号乐府广场1B栋31楼3105-06</w:t>
            </w:r>
          </w:p>
          <w:p w14:paraId="0504087C">
            <w:pPr>
              <w:snapToGrid w:val="0"/>
              <w:rPr>
                <w:rFonts w:ascii="宋体" w:hAnsi="宋体" w:eastAsia="宋体" w:cs="宋体"/>
                <w:sz w:val="24"/>
                <w:szCs w:val="24"/>
                <w:highlight w:val="none"/>
              </w:rPr>
            </w:pPr>
            <w:r>
              <w:rPr>
                <w:rFonts w:hint="eastAsia" w:ascii="宋体" w:hAnsi="宋体" w:eastAsia="宋体" w:cs="宋体"/>
                <w:sz w:val="24"/>
                <w:szCs w:val="24"/>
                <w:highlight w:val="none"/>
              </w:rPr>
              <w:t>联系人：罗女士、李先生</w:t>
            </w:r>
          </w:p>
          <w:p w14:paraId="06C622AA">
            <w:pPr>
              <w:snapToGrid w:val="0"/>
              <w:rPr>
                <w:rFonts w:ascii="宋体" w:hAnsi="宋体" w:eastAsia="宋体" w:cs="宋体"/>
                <w:sz w:val="24"/>
                <w:szCs w:val="24"/>
                <w:highlight w:val="none"/>
              </w:rPr>
            </w:pPr>
            <w:r>
              <w:rPr>
                <w:rFonts w:hint="eastAsia" w:ascii="宋体" w:hAnsi="宋体" w:eastAsia="宋体" w:cs="宋体"/>
                <w:sz w:val="24"/>
                <w:szCs w:val="24"/>
                <w:highlight w:val="none"/>
              </w:rPr>
              <w:t>电话：0755-86959133转8006或8004</w:t>
            </w:r>
          </w:p>
          <w:p w14:paraId="7A2C8E46">
            <w:pPr>
              <w:snapToGrid w:val="0"/>
              <w:rPr>
                <w:rFonts w:ascii="宋体" w:hAnsi="宋体" w:eastAsia="宋体" w:cs="宋体"/>
                <w:sz w:val="24"/>
                <w:szCs w:val="24"/>
                <w:highlight w:val="none"/>
              </w:rPr>
            </w:pP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lang w:val="en-US" w:eastAsia="zh-CN"/>
              </w:rPr>
              <w:t>gm</w:t>
            </w:r>
            <w:r>
              <w:rPr>
                <w:rFonts w:hint="eastAsia" w:ascii="宋体" w:hAnsi="宋体" w:eastAsia="宋体" w:cs="宋体"/>
                <w:sz w:val="24"/>
                <w:szCs w:val="24"/>
                <w:highlight w:val="none"/>
              </w:rPr>
              <w:t>@szdhit.com</w:t>
            </w:r>
          </w:p>
        </w:tc>
      </w:tr>
      <w:tr w14:paraId="6839C8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94" w:hRule="atLeast"/>
          <w:jc w:val="center"/>
        </w:trPr>
        <w:tc>
          <w:tcPr>
            <w:tcW w:w="540" w:type="pct"/>
            <w:vAlign w:val="center"/>
          </w:tcPr>
          <w:p w14:paraId="3240E8B5">
            <w:pPr>
              <w:jc w:val="center"/>
              <w:rPr>
                <w:rFonts w:ascii="宋体" w:hAnsi="宋体" w:eastAsia="宋体" w:cs="宋体"/>
                <w:sz w:val="24"/>
                <w:szCs w:val="24"/>
                <w:highlight w:val="none"/>
              </w:rPr>
            </w:pPr>
            <w:r>
              <w:rPr>
                <w:rFonts w:hint="eastAsia" w:ascii="宋体" w:hAnsi="宋体" w:eastAsia="宋体" w:cs="宋体"/>
                <w:sz w:val="24"/>
                <w:szCs w:val="24"/>
                <w:highlight w:val="none"/>
              </w:rPr>
              <w:t>1.3</w:t>
            </w:r>
          </w:p>
        </w:tc>
        <w:tc>
          <w:tcPr>
            <w:tcW w:w="4459" w:type="pct"/>
            <w:vAlign w:val="center"/>
          </w:tcPr>
          <w:p w14:paraId="7F2C32D4">
            <w:pPr>
              <w:snapToGrid w:val="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项目概况：</w:t>
            </w:r>
            <w:r>
              <w:rPr>
                <w:rFonts w:hint="eastAsia" w:ascii="宋体" w:hAnsi="宋体" w:eastAsia="宋体" w:cs="宋体"/>
                <w:sz w:val="24"/>
                <w:szCs w:val="24"/>
                <w:highlight w:val="none"/>
                <w:lang w:eastAsia="zh-CN"/>
              </w:rPr>
              <w:t>磁通门</w:t>
            </w:r>
          </w:p>
          <w:p w14:paraId="5DA6EF5E">
            <w:pPr>
              <w:snapToGrid w:val="0"/>
              <w:rPr>
                <w:rFonts w:ascii="宋体" w:hAnsi="宋体" w:eastAsia="宋体" w:cs="宋体"/>
                <w:sz w:val="24"/>
                <w:szCs w:val="24"/>
                <w:highlight w:val="none"/>
              </w:rPr>
            </w:pPr>
            <w:r>
              <w:rPr>
                <w:rFonts w:hint="eastAsia" w:ascii="宋体" w:hAnsi="宋体" w:eastAsia="宋体" w:cs="宋体"/>
                <w:sz w:val="24"/>
                <w:szCs w:val="24"/>
                <w:highlight w:val="none"/>
              </w:rPr>
              <w:t>资金性质：财政性资金</w:t>
            </w:r>
          </w:p>
        </w:tc>
      </w:tr>
      <w:tr w14:paraId="136B22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16" w:hRule="atLeast"/>
          <w:jc w:val="center"/>
        </w:trPr>
        <w:tc>
          <w:tcPr>
            <w:tcW w:w="540" w:type="pct"/>
            <w:vAlign w:val="center"/>
          </w:tcPr>
          <w:p w14:paraId="0BDA6B80">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*2</w:t>
            </w:r>
          </w:p>
        </w:tc>
        <w:tc>
          <w:tcPr>
            <w:tcW w:w="4459" w:type="pct"/>
            <w:vAlign w:val="center"/>
          </w:tcPr>
          <w:p w14:paraId="555AB1FD">
            <w:pPr>
              <w:rPr>
                <w:rFonts w:ascii="宋体" w:hAnsi="宋体" w:eastAsia="宋体" w:cs="宋体"/>
                <w:b/>
                <w:bCs/>
                <w:sz w:val="24"/>
                <w:szCs w:val="24"/>
                <w:highlight w:val="none"/>
                <w:u w:val="single"/>
              </w:rPr>
            </w:pPr>
            <w:r>
              <w:rPr>
                <w:rFonts w:hint="eastAsia" w:ascii="宋体" w:hAnsi="宋体" w:eastAsia="宋体" w:cs="宋体"/>
                <w:b/>
                <w:bCs/>
                <w:sz w:val="24"/>
                <w:szCs w:val="24"/>
                <w:highlight w:val="none"/>
              </w:rPr>
              <w:t>合格的投标人：按第一册《投标人须知》2 (2.1-2.8)款规定</w:t>
            </w:r>
          </w:p>
        </w:tc>
      </w:tr>
      <w:tr w14:paraId="1C1FEF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1011E909">
            <w:pPr>
              <w:jc w:val="center"/>
              <w:rPr>
                <w:rFonts w:ascii="宋体" w:hAnsi="宋体" w:eastAsia="宋体" w:cs="宋体"/>
                <w:sz w:val="24"/>
                <w:szCs w:val="24"/>
                <w:highlight w:val="none"/>
              </w:rPr>
            </w:pPr>
            <w:r>
              <w:rPr>
                <w:rFonts w:hint="eastAsia" w:ascii="宋体" w:hAnsi="宋体" w:eastAsia="宋体" w:cs="宋体"/>
                <w:sz w:val="24"/>
                <w:szCs w:val="24"/>
                <w:highlight w:val="none"/>
              </w:rPr>
              <w:t>4</w:t>
            </w:r>
          </w:p>
        </w:tc>
        <w:tc>
          <w:tcPr>
            <w:tcW w:w="4459" w:type="pct"/>
            <w:vAlign w:val="center"/>
          </w:tcPr>
          <w:p w14:paraId="1A25A7EF">
            <w:pPr>
              <w:snapToGrid w:val="0"/>
              <w:rPr>
                <w:rFonts w:ascii="宋体" w:hAnsi="宋体" w:eastAsia="宋体" w:cs="宋体"/>
                <w:sz w:val="24"/>
                <w:szCs w:val="24"/>
                <w:highlight w:val="none"/>
              </w:rPr>
            </w:pPr>
            <w:r>
              <w:rPr>
                <w:rFonts w:hint="eastAsia" w:ascii="宋体" w:hAnsi="宋体" w:eastAsia="宋体" w:cs="宋体"/>
                <w:sz w:val="24"/>
                <w:szCs w:val="24"/>
                <w:highlight w:val="none"/>
              </w:rPr>
              <w:t>投标费用：</w:t>
            </w:r>
          </w:p>
          <w:p w14:paraId="31A82F00">
            <w:pPr>
              <w:rPr>
                <w:rFonts w:ascii="宋体" w:hAnsi="宋体" w:eastAsia="宋体" w:cs="宋体"/>
                <w:sz w:val="24"/>
                <w:szCs w:val="24"/>
                <w:highlight w:val="none"/>
              </w:rPr>
            </w:pPr>
            <w:r>
              <w:rPr>
                <w:rFonts w:hint="eastAsia" w:ascii="宋体" w:hAnsi="宋体" w:eastAsia="宋体" w:cs="宋体"/>
                <w:sz w:val="24"/>
                <w:szCs w:val="24"/>
                <w:highlight w:val="none"/>
              </w:rPr>
              <w:t>投标人应承担所有与准备和参加投标有关的费用。不论投标的结果如何，招标机构和招标人均无义务和责任承担这些费用。</w:t>
            </w:r>
          </w:p>
        </w:tc>
      </w:tr>
      <w:tr w14:paraId="6A893F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1026E1C5">
            <w:pPr>
              <w:jc w:val="center"/>
              <w:rPr>
                <w:rFonts w:ascii="宋体" w:hAnsi="宋体" w:eastAsia="宋体" w:cs="宋体"/>
                <w:sz w:val="24"/>
                <w:szCs w:val="24"/>
                <w:highlight w:val="none"/>
              </w:rPr>
            </w:pPr>
            <w:r>
              <w:rPr>
                <w:rFonts w:hint="eastAsia" w:ascii="宋体" w:hAnsi="宋体" w:eastAsia="宋体" w:cs="宋体"/>
                <w:sz w:val="24"/>
                <w:szCs w:val="24"/>
                <w:highlight w:val="none"/>
              </w:rPr>
              <w:t>6.1</w:t>
            </w:r>
          </w:p>
        </w:tc>
        <w:tc>
          <w:tcPr>
            <w:tcW w:w="4459" w:type="pct"/>
            <w:vAlign w:val="center"/>
          </w:tcPr>
          <w:p w14:paraId="3EB00F4B">
            <w:pPr>
              <w:snapToGrid w:val="0"/>
              <w:rPr>
                <w:rFonts w:ascii="宋体" w:hAnsi="宋体" w:eastAsia="宋体" w:cs="宋体"/>
                <w:bCs/>
                <w:sz w:val="24"/>
                <w:szCs w:val="24"/>
                <w:highlight w:val="none"/>
              </w:rPr>
            </w:pPr>
            <w:r>
              <w:rPr>
                <w:rFonts w:hint="eastAsia" w:ascii="宋体" w:hAnsi="宋体" w:eastAsia="宋体" w:cs="宋体"/>
                <w:bCs/>
                <w:sz w:val="24"/>
                <w:szCs w:val="24"/>
                <w:highlight w:val="none"/>
              </w:rPr>
              <w:t>招标文件的澄清：</w:t>
            </w:r>
          </w:p>
          <w:p w14:paraId="03478A17">
            <w:pPr>
              <w:rPr>
                <w:rFonts w:ascii="宋体" w:hAnsi="宋体" w:eastAsia="宋体" w:cs="宋体"/>
                <w:sz w:val="24"/>
                <w:szCs w:val="24"/>
                <w:highlight w:val="none"/>
              </w:rPr>
            </w:pPr>
            <w:r>
              <w:rPr>
                <w:rFonts w:hint="eastAsia" w:ascii="宋体" w:hAnsi="宋体" w:eastAsia="宋体" w:cs="宋体"/>
                <w:sz w:val="24"/>
                <w:szCs w:val="24"/>
                <w:highlight w:val="none"/>
              </w:rPr>
              <w:t>要求对招标文件澄清的所有问题必须在投标截止日期1</w:t>
            </w:r>
            <w:bookmarkStart w:id="10" w:name="OLE_LINK38"/>
            <w:r>
              <w:rPr>
                <w:rFonts w:hint="eastAsia" w:ascii="宋体" w:hAnsi="宋体" w:eastAsia="宋体" w:cs="宋体"/>
                <w:sz w:val="24"/>
                <w:szCs w:val="24"/>
                <w:highlight w:val="none"/>
              </w:rPr>
              <w:t>0日之前</w:t>
            </w:r>
            <w:bookmarkEnd w:id="10"/>
            <w:r>
              <w:rPr>
                <w:rFonts w:hint="eastAsia" w:ascii="宋体" w:hAnsi="宋体" w:eastAsia="宋体" w:cs="宋体"/>
                <w:sz w:val="24"/>
                <w:szCs w:val="24"/>
                <w:highlight w:val="none"/>
              </w:rPr>
              <w:t>以书面形式提交招标机构，过时将不再受理。</w:t>
            </w:r>
          </w:p>
        </w:tc>
      </w:tr>
      <w:tr w14:paraId="777D5C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2E5C3627">
            <w:pPr>
              <w:ind w:left="1152" w:hanging="1152" w:hangingChars="480"/>
              <w:jc w:val="center"/>
              <w:rPr>
                <w:rFonts w:ascii="宋体" w:hAnsi="宋体" w:eastAsia="宋体" w:cs="宋体"/>
                <w:sz w:val="24"/>
                <w:szCs w:val="24"/>
                <w:highlight w:val="none"/>
              </w:rPr>
            </w:pPr>
            <w:r>
              <w:rPr>
                <w:rFonts w:hint="eastAsia" w:ascii="宋体" w:hAnsi="宋体" w:eastAsia="宋体" w:cs="宋体"/>
                <w:sz w:val="24"/>
                <w:szCs w:val="24"/>
                <w:highlight w:val="none"/>
              </w:rPr>
              <w:t>7</w:t>
            </w:r>
          </w:p>
        </w:tc>
        <w:tc>
          <w:tcPr>
            <w:tcW w:w="4459" w:type="pct"/>
            <w:vAlign w:val="center"/>
          </w:tcPr>
          <w:p w14:paraId="22963509">
            <w:pPr>
              <w:rPr>
                <w:rFonts w:ascii="宋体" w:hAnsi="宋体" w:eastAsia="宋体" w:cs="宋体"/>
                <w:sz w:val="24"/>
                <w:szCs w:val="24"/>
                <w:highlight w:val="none"/>
              </w:rPr>
            </w:pPr>
            <w:r>
              <w:rPr>
                <w:rFonts w:hint="eastAsia" w:ascii="宋体" w:hAnsi="宋体" w:eastAsia="宋体" w:cs="宋体"/>
                <w:sz w:val="24"/>
                <w:szCs w:val="24"/>
                <w:highlight w:val="none"/>
              </w:rPr>
              <w:t>已领取招标文件的潜在投标人对招标文件（包括对招标文件澄清和修改的内容）有异议的，应当在投标截止时间 10 日前向招标人或招标机构提出，然后将异议内容上传招标网，过时将不再受理。</w:t>
            </w:r>
          </w:p>
        </w:tc>
      </w:tr>
      <w:tr w14:paraId="57F392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000" w:type="pct"/>
            <w:gridSpan w:val="2"/>
            <w:vAlign w:val="center"/>
          </w:tcPr>
          <w:p w14:paraId="1F63EFCF">
            <w:pPr>
              <w:ind w:left="1156" w:hanging="1157" w:hangingChars="480"/>
              <w:jc w:val="center"/>
              <w:rPr>
                <w:rFonts w:ascii="宋体" w:hAnsi="宋体" w:eastAsia="宋体" w:cs="宋体"/>
                <w:sz w:val="24"/>
                <w:szCs w:val="24"/>
                <w:highlight w:val="none"/>
              </w:rPr>
            </w:pPr>
            <w:r>
              <w:rPr>
                <w:rFonts w:hint="eastAsia" w:ascii="宋体" w:hAnsi="宋体" w:eastAsia="宋体" w:cs="宋体"/>
                <w:b/>
                <w:sz w:val="24"/>
                <w:szCs w:val="24"/>
                <w:highlight w:val="none"/>
              </w:rPr>
              <w:t>投 标 书 的 编 制 和 递 交</w:t>
            </w:r>
          </w:p>
        </w:tc>
      </w:tr>
      <w:tr w14:paraId="5E8B069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540" w:type="pct"/>
            <w:vAlign w:val="center"/>
          </w:tcPr>
          <w:p w14:paraId="3650715D">
            <w:pPr>
              <w:jc w:val="center"/>
              <w:rPr>
                <w:rFonts w:ascii="宋体" w:hAnsi="宋体" w:eastAsia="宋体" w:cs="宋体"/>
                <w:sz w:val="24"/>
                <w:szCs w:val="24"/>
                <w:highlight w:val="none"/>
              </w:rPr>
            </w:pPr>
            <w:r>
              <w:rPr>
                <w:rFonts w:hint="eastAsia" w:ascii="宋体" w:hAnsi="宋体" w:eastAsia="宋体" w:cs="宋体"/>
                <w:sz w:val="24"/>
                <w:szCs w:val="24"/>
                <w:highlight w:val="none"/>
              </w:rPr>
              <w:t>8</w:t>
            </w:r>
          </w:p>
        </w:tc>
        <w:tc>
          <w:tcPr>
            <w:tcW w:w="4459" w:type="pct"/>
            <w:vAlign w:val="center"/>
          </w:tcPr>
          <w:p w14:paraId="4719D26E">
            <w:pPr>
              <w:snapToGrid w:val="0"/>
              <w:rPr>
                <w:rFonts w:ascii="宋体" w:hAnsi="宋体" w:eastAsia="宋体" w:cs="宋体"/>
                <w:sz w:val="24"/>
                <w:szCs w:val="24"/>
                <w:highlight w:val="none"/>
              </w:rPr>
            </w:pPr>
            <w:r>
              <w:rPr>
                <w:rFonts w:hint="eastAsia" w:ascii="宋体" w:hAnsi="宋体" w:eastAsia="宋体" w:cs="宋体"/>
                <w:sz w:val="24"/>
                <w:szCs w:val="24"/>
                <w:highlight w:val="none"/>
              </w:rPr>
              <w:t>投标语言：中文。对于来自于国外货源国的投标，必须提供相应的英文原始产品说明,并提供其中文翻译版。在两种语言有差异和矛盾时，以中文文本为准。</w:t>
            </w:r>
          </w:p>
          <w:p w14:paraId="44AA910A">
            <w:pPr>
              <w:rPr>
                <w:rFonts w:ascii="宋体" w:hAnsi="宋体" w:eastAsia="宋体" w:cs="宋体"/>
                <w:sz w:val="24"/>
                <w:szCs w:val="24"/>
                <w:highlight w:val="none"/>
              </w:rPr>
            </w:pPr>
            <w:r>
              <w:rPr>
                <w:rFonts w:hint="eastAsia" w:ascii="宋体" w:hAnsi="宋体" w:eastAsia="宋体" w:cs="宋体"/>
                <w:sz w:val="24"/>
                <w:szCs w:val="24"/>
                <w:highlight w:val="none"/>
              </w:rPr>
              <w:t>招标语言：中文和英文。中文与英文版本标书同时出售，在两种语言有差异和矛盾时，以中文文本为准。</w:t>
            </w:r>
          </w:p>
        </w:tc>
      </w:tr>
      <w:tr w14:paraId="544684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46" w:hRule="atLeast"/>
          <w:jc w:val="center"/>
        </w:trPr>
        <w:tc>
          <w:tcPr>
            <w:tcW w:w="540" w:type="pct"/>
            <w:vAlign w:val="center"/>
          </w:tcPr>
          <w:p w14:paraId="1689E160">
            <w:pPr>
              <w:jc w:val="center"/>
              <w:rPr>
                <w:rFonts w:ascii="宋体" w:hAnsi="宋体" w:eastAsia="宋体" w:cs="宋体"/>
                <w:sz w:val="24"/>
                <w:szCs w:val="24"/>
                <w:highlight w:val="none"/>
                <w:lang w:val="en-GB"/>
              </w:rPr>
            </w:pPr>
            <w:r>
              <w:rPr>
                <w:rFonts w:hint="eastAsia" w:ascii="宋体" w:hAnsi="宋体" w:eastAsia="宋体" w:cs="宋体"/>
                <w:sz w:val="24"/>
                <w:szCs w:val="24"/>
                <w:highlight w:val="none"/>
                <w:lang w:val="en-GB"/>
              </w:rPr>
              <w:t>10．3</w:t>
            </w:r>
          </w:p>
        </w:tc>
        <w:tc>
          <w:tcPr>
            <w:tcW w:w="4459" w:type="pct"/>
            <w:vAlign w:val="center"/>
          </w:tcPr>
          <w:p w14:paraId="4297CAA9">
            <w:pPr>
              <w:snapToGrid w:val="0"/>
              <w:rPr>
                <w:rFonts w:ascii="宋体" w:hAnsi="宋体" w:eastAsia="宋体" w:cs="宋体"/>
                <w:sz w:val="24"/>
                <w:szCs w:val="24"/>
                <w:highlight w:val="none"/>
              </w:rPr>
            </w:pPr>
            <w:r>
              <w:rPr>
                <w:rFonts w:hint="eastAsia" w:ascii="宋体" w:hAnsi="宋体" w:eastAsia="宋体" w:cs="宋体"/>
                <w:sz w:val="24"/>
                <w:szCs w:val="24"/>
                <w:highlight w:val="none"/>
              </w:rPr>
              <w:t>备选方案：本项目不允许有备选方案。</w:t>
            </w:r>
          </w:p>
        </w:tc>
      </w:tr>
      <w:tr w14:paraId="1BAF7A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46" w:hRule="atLeast"/>
          <w:jc w:val="center"/>
        </w:trPr>
        <w:tc>
          <w:tcPr>
            <w:tcW w:w="540" w:type="pct"/>
            <w:vAlign w:val="center"/>
          </w:tcPr>
          <w:p w14:paraId="3050F539">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*11.2</w:t>
            </w:r>
          </w:p>
        </w:tc>
        <w:tc>
          <w:tcPr>
            <w:tcW w:w="4459" w:type="pct"/>
            <w:vAlign w:val="center"/>
          </w:tcPr>
          <w:p w14:paraId="2CDC54D7">
            <w:pPr>
              <w:snapToGrid w:val="0"/>
              <w:rPr>
                <w:rFonts w:ascii="宋体" w:hAnsi="宋体" w:eastAsia="宋体" w:cs="宋体"/>
                <w:b/>
                <w:bCs/>
                <w:sz w:val="24"/>
                <w:szCs w:val="24"/>
                <w:highlight w:val="none"/>
              </w:rPr>
            </w:pPr>
            <w:r>
              <w:rPr>
                <w:rFonts w:hint="eastAsia" w:ascii="宋体" w:hAnsi="宋体" w:eastAsia="宋体" w:cs="宋体"/>
                <w:b/>
                <w:bCs/>
                <w:sz w:val="24"/>
                <w:szCs w:val="24"/>
                <w:highlight w:val="none"/>
              </w:rPr>
              <w:t>投标报价不允许有缺漏项。</w:t>
            </w:r>
          </w:p>
        </w:tc>
      </w:tr>
      <w:tr w14:paraId="3E82EE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13" w:hRule="atLeast"/>
          <w:jc w:val="center"/>
        </w:trPr>
        <w:tc>
          <w:tcPr>
            <w:tcW w:w="540" w:type="pct"/>
            <w:vAlign w:val="center"/>
          </w:tcPr>
          <w:p w14:paraId="35F6662E">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*11.4</w:t>
            </w:r>
          </w:p>
        </w:tc>
        <w:tc>
          <w:tcPr>
            <w:tcW w:w="4459" w:type="pct"/>
          </w:tcPr>
          <w:p w14:paraId="48BABA1E">
            <w:pPr>
              <w:ind w:right="480"/>
              <w:rPr>
                <w:rFonts w:ascii="宋体" w:hAnsi="宋体" w:eastAsia="宋体" w:cs="宋体"/>
                <w:b/>
                <w:bCs/>
                <w:sz w:val="24"/>
                <w:szCs w:val="24"/>
                <w:highlight w:val="none"/>
              </w:rPr>
            </w:pPr>
            <w:r>
              <w:rPr>
                <w:rFonts w:hint="eastAsia" w:ascii="宋体" w:hAnsi="宋体" w:eastAsia="宋体" w:cs="宋体"/>
                <w:b/>
                <w:bCs/>
                <w:sz w:val="24"/>
                <w:szCs w:val="24"/>
                <w:highlight w:val="none"/>
              </w:rPr>
              <w:t>不接受有选择性的报价或者有附加条件的报价。</w:t>
            </w:r>
          </w:p>
        </w:tc>
      </w:tr>
      <w:tr w14:paraId="231494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88" w:hRule="atLeast"/>
          <w:jc w:val="center"/>
        </w:trPr>
        <w:tc>
          <w:tcPr>
            <w:tcW w:w="540" w:type="pct"/>
            <w:vAlign w:val="center"/>
          </w:tcPr>
          <w:p w14:paraId="400C7F7A">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lang w:val="en-GB"/>
              </w:rPr>
              <w:t>*</w:t>
            </w:r>
            <w:r>
              <w:rPr>
                <w:rFonts w:hint="eastAsia" w:ascii="宋体" w:hAnsi="宋体" w:eastAsia="宋体" w:cs="宋体"/>
                <w:b/>
                <w:bCs/>
                <w:sz w:val="24"/>
                <w:szCs w:val="24"/>
                <w:highlight w:val="none"/>
              </w:rPr>
              <w:t>11.5</w:t>
            </w:r>
          </w:p>
        </w:tc>
        <w:tc>
          <w:tcPr>
            <w:tcW w:w="4459" w:type="pct"/>
          </w:tcPr>
          <w:p w14:paraId="5AB31409">
            <w:pPr>
              <w:rPr>
                <w:rFonts w:ascii="宋体" w:hAnsi="宋体" w:eastAsia="宋体" w:cs="宋体"/>
                <w:b/>
                <w:bCs/>
                <w:sz w:val="24"/>
                <w:szCs w:val="24"/>
                <w:highlight w:val="none"/>
              </w:rPr>
            </w:pPr>
            <w:r>
              <w:rPr>
                <w:rFonts w:hint="eastAsia" w:ascii="宋体" w:hAnsi="宋体" w:eastAsia="宋体" w:cs="宋体"/>
                <w:b/>
                <w:bCs/>
                <w:sz w:val="24"/>
                <w:szCs w:val="24"/>
                <w:highlight w:val="none"/>
              </w:rPr>
              <w:t>本项目预算控制总金额为 9030000 元，超过本预算控制总金额及货物需求表中列明的条目控制单价和总价的投标报价将作投标无效处理。</w:t>
            </w:r>
          </w:p>
        </w:tc>
      </w:tr>
      <w:tr w14:paraId="0EDC8E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47" w:hRule="atLeast"/>
          <w:jc w:val="center"/>
        </w:trPr>
        <w:tc>
          <w:tcPr>
            <w:tcW w:w="540" w:type="pct"/>
            <w:shd w:val="clear" w:color="auto" w:fill="auto"/>
            <w:vAlign w:val="center"/>
          </w:tcPr>
          <w:p w14:paraId="6793EC04">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lang w:val="en-GB"/>
              </w:rPr>
              <w:t>*</w:t>
            </w:r>
            <w:r>
              <w:rPr>
                <w:rFonts w:hint="eastAsia" w:ascii="宋体" w:hAnsi="宋体" w:eastAsia="宋体" w:cs="宋体"/>
                <w:b/>
                <w:bCs/>
                <w:sz w:val="24"/>
                <w:szCs w:val="24"/>
                <w:highlight w:val="none"/>
              </w:rPr>
              <w:t>11.6.1</w:t>
            </w:r>
          </w:p>
        </w:tc>
        <w:tc>
          <w:tcPr>
            <w:tcW w:w="4459" w:type="pct"/>
            <w:shd w:val="clear" w:color="auto" w:fill="FFFFFF"/>
            <w:vAlign w:val="center"/>
          </w:tcPr>
          <w:p w14:paraId="01B9D333">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从中华人民共和国境内提供的货物：</w:t>
            </w:r>
          </w:p>
          <w:p w14:paraId="30D24CE4">
            <w:pPr>
              <w:rPr>
                <w:rFonts w:ascii="宋体" w:hAnsi="宋体" w:eastAsia="宋体" w:cs="宋体"/>
                <w:b/>
                <w:bCs/>
                <w:sz w:val="24"/>
                <w:szCs w:val="24"/>
                <w:highlight w:val="none"/>
              </w:rPr>
            </w:pPr>
            <w:r>
              <w:rPr>
                <w:rFonts w:hint="eastAsia" w:ascii="宋体" w:hAnsi="宋体" w:eastAsia="宋体" w:cs="宋体"/>
                <w:b/>
                <w:bCs/>
                <w:sz w:val="24"/>
                <w:szCs w:val="24"/>
                <w:highlight w:val="none"/>
              </w:rPr>
              <w:t>人民币含税报价，投标价包含仪器设备的价款、税费、包装、运输、装卸、安装、调试、技术指导、培训、咨询、服务、保险、检测、验收合格交付使用之前以及技术和售后服务、免费保修期退运返修等其他所有费用。</w:t>
            </w:r>
            <w:r>
              <w:rPr>
                <w:rFonts w:hint="eastAsia" w:ascii="宋体" w:hAnsi="宋体" w:eastAsia="宋体" w:cs="宋体"/>
                <w:b/>
                <w:bCs/>
                <w:sz w:val="24"/>
                <w:szCs w:val="24"/>
                <w:highlight w:val="none"/>
              </w:rPr>
              <w:br w:type="textWrapping"/>
            </w:r>
            <w:r>
              <w:rPr>
                <w:rFonts w:hint="eastAsia" w:ascii="宋体" w:hAnsi="宋体"/>
              </w:rPr>
              <w:t>投标分项报价表的填写：关境内供货的投标，按第一册P53“格式Ⅳ-3-1投标分项报价表(关境内供货的投标)”格式填写。</w:t>
            </w:r>
          </w:p>
        </w:tc>
      </w:tr>
      <w:tr w14:paraId="501F0A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175" w:hRule="atLeast"/>
          <w:jc w:val="center"/>
        </w:trPr>
        <w:tc>
          <w:tcPr>
            <w:tcW w:w="540" w:type="pct"/>
            <w:vAlign w:val="center"/>
          </w:tcPr>
          <w:p w14:paraId="3E607093">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lang w:val="en-GB"/>
              </w:rPr>
              <w:t>*</w:t>
            </w:r>
            <w:r>
              <w:rPr>
                <w:rFonts w:hint="eastAsia" w:ascii="宋体" w:hAnsi="宋体" w:eastAsia="宋体" w:cs="宋体"/>
                <w:b/>
                <w:bCs/>
                <w:sz w:val="24"/>
                <w:szCs w:val="24"/>
                <w:highlight w:val="none"/>
              </w:rPr>
              <w:t>11.6.2</w:t>
            </w:r>
          </w:p>
        </w:tc>
        <w:tc>
          <w:tcPr>
            <w:tcW w:w="4459" w:type="pct"/>
            <w:vAlign w:val="center"/>
          </w:tcPr>
          <w:p w14:paraId="7D0A8E73">
            <w:pPr>
              <w:pStyle w:val="6"/>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从中华人民共和国境外提供的货物：</w:t>
            </w:r>
          </w:p>
          <w:p w14:paraId="200398C3">
            <w:pPr>
              <w:pStyle w:val="6"/>
              <w:rPr>
                <w:rFonts w:hint="eastAsia" w:ascii="宋体" w:hAnsi="宋体" w:eastAsia="宋体" w:cs="宋体"/>
                <w:b/>
                <w:bCs/>
                <w:sz w:val="24"/>
                <w:szCs w:val="24"/>
              </w:rPr>
            </w:pPr>
            <w:r>
              <w:rPr>
                <w:rFonts w:hint="eastAsia" w:ascii="宋体" w:hAnsi="宋体" w:eastAsia="宋体" w:cs="宋体"/>
                <w:b/>
                <w:bCs/>
                <w:sz w:val="24"/>
                <w:szCs w:val="24"/>
                <w:highlight w:val="none"/>
              </w:rPr>
              <w:t>报CIP+含卸货+买方指定地点</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rPr>
              <w:t>人民币报价（如为免税价须特别标注；若无法办理免税，所有税费由</w:t>
            </w: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人承担），未注明人民币免税价的，则一律按人民币含税价执行。投标报价为包干总价，包含购买货物及售后服务所发生的所有费用，包括但不限于购买货物的费用、货物零配件和随机配套工具的费用、配套资料费、包装、运输及保险（境内、外）、装卸、安装调试费用、安装材料费、验收时的试剂耗材、强制性第三方监督检验机构的验收检验费用、技术服务培训、检测、质保期内设备及部件故障的更换，维修、退运（境内、外）、外贸代理费、杂费、进口环节费用、各类人工费等其他所有费用。如货物还含有软件类产品的，则该总价亦包含了购买软件的全部费用、软件加密装置及升级服务包和补丁的费用、软件安装和调试费、软件使用培训费及各种软件售后服务费等。除本项目明确约定的费用外，</w:t>
            </w:r>
            <w:r>
              <w:rPr>
                <w:rFonts w:hint="eastAsia" w:ascii="宋体" w:hAnsi="宋体" w:eastAsia="宋体" w:cs="宋体"/>
                <w:b/>
                <w:bCs/>
                <w:sz w:val="24"/>
                <w:szCs w:val="24"/>
                <w:lang w:eastAsia="zh-CN"/>
              </w:rPr>
              <w:t>招标人</w:t>
            </w:r>
            <w:r>
              <w:rPr>
                <w:rFonts w:hint="eastAsia" w:ascii="宋体" w:hAnsi="宋体" w:eastAsia="宋体" w:cs="宋体"/>
                <w:b/>
                <w:bCs/>
                <w:sz w:val="24"/>
                <w:szCs w:val="24"/>
              </w:rPr>
              <w:t>无需支付任何额外费用和承担任何额外义务。上述价款等各项内容在本项目履行过程中保持不变，经双方协商一致以书面形式予以变更的除外。中标价(合同价)为</w:t>
            </w:r>
            <w:r>
              <w:rPr>
                <w:rFonts w:hint="eastAsia" w:ascii="宋体" w:hAnsi="宋体" w:eastAsia="宋体" w:cs="宋体"/>
                <w:b/>
                <w:bCs/>
                <w:sz w:val="24"/>
                <w:szCs w:val="24"/>
                <w:lang w:val="en-US" w:eastAsia="zh-CN"/>
              </w:rPr>
              <w:t>投标人</w:t>
            </w:r>
            <w:r>
              <w:rPr>
                <w:rFonts w:hint="eastAsia" w:ascii="宋体" w:hAnsi="宋体" w:eastAsia="宋体" w:cs="宋体"/>
                <w:b/>
                <w:bCs/>
                <w:sz w:val="24"/>
                <w:szCs w:val="24"/>
              </w:rPr>
              <w:t>所报的人民币价格。</w:t>
            </w:r>
          </w:p>
          <w:p w14:paraId="31F0D222">
            <w:pPr>
              <w:pStyle w:val="6"/>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若本项目需要使用外币结算时，则按付款当日中国银行发布的现汇卖出价人民币兑外汇的实时汇率作为结算汇率，汇率风险由中标人承担。</w:t>
            </w:r>
          </w:p>
          <w:p w14:paraId="77BA2242">
            <w:pPr>
              <w:pStyle w:val="6"/>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注：</w:t>
            </w:r>
          </w:p>
          <w:p w14:paraId="32D5FE20">
            <w:pPr>
              <w:pStyle w:val="6"/>
              <w:ind w:firstLine="482" w:firstLineChars="200"/>
              <w:rPr>
                <w:rFonts w:hint="eastAsia" w:ascii="宋体" w:hAnsi="宋体" w:eastAsia="宋体" w:cs="宋体"/>
                <w:b/>
                <w:bCs/>
                <w:color w:val="FF0000"/>
                <w:sz w:val="24"/>
                <w:szCs w:val="24"/>
              </w:rPr>
            </w:pPr>
            <w:r>
              <w:rPr>
                <w:rFonts w:hint="eastAsia" w:ascii="宋体" w:hAnsi="宋体" w:eastAsia="宋体" w:cs="宋体"/>
                <w:b/>
                <w:bCs/>
                <w:color w:val="FF0000"/>
                <w:sz w:val="24"/>
                <w:szCs w:val="24"/>
              </w:rPr>
              <w:t>1）依据国家相关法律法规，若投标产品无法申请办理免税的，应报人民币含税价格；投标进口产品在免税报价时，如有国内供货部分应在投标分项报价表上注明含税报价，届时需要提供税务局出具的有效发票，否则不予支付该部分货款。</w:t>
            </w:r>
          </w:p>
          <w:p w14:paraId="662E8973">
            <w:pPr>
              <w:pStyle w:val="6"/>
              <w:ind w:firstLine="482" w:firstLineChars="200"/>
              <w:rPr>
                <w:rFonts w:hint="eastAsia" w:ascii="宋体" w:hAnsi="宋体" w:eastAsia="宋体" w:cs="宋体"/>
                <w:b/>
                <w:bCs/>
                <w:color w:val="FF0000"/>
                <w:sz w:val="24"/>
                <w:szCs w:val="24"/>
              </w:rPr>
            </w:pPr>
            <w:r>
              <w:rPr>
                <w:rFonts w:hint="eastAsia" w:ascii="宋体" w:hAnsi="宋体" w:eastAsia="宋体" w:cs="宋体"/>
                <w:b/>
                <w:bCs/>
                <w:color w:val="FF0000"/>
                <w:sz w:val="24"/>
                <w:szCs w:val="24"/>
                <w:lang w:val="en-US" w:eastAsia="zh-CN"/>
              </w:rPr>
              <w:t>2</w:t>
            </w:r>
            <w:r>
              <w:rPr>
                <w:rFonts w:hint="eastAsia" w:ascii="宋体" w:hAnsi="宋体" w:eastAsia="宋体" w:cs="宋体"/>
                <w:b/>
                <w:bCs/>
                <w:color w:val="FF0000"/>
                <w:sz w:val="24"/>
                <w:szCs w:val="24"/>
              </w:rPr>
              <w:t>）免税政策过渡期间，以保证金、保函或者保险方式报关的成本由</w:t>
            </w:r>
            <w:r>
              <w:rPr>
                <w:rFonts w:hint="eastAsia" w:ascii="宋体" w:hAnsi="宋体" w:eastAsia="宋体" w:cs="宋体"/>
                <w:b/>
                <w:bCs/>
                <w:color w:val="FF0000"/>
                <w:sz w:val="24"/>
                <w:szCs w:val="24"/>
                <w:lang w:val="en-US" w:eastAsia="zh-CN"/>
              </w:rPr>
              <w:t>中标人</w:t>
            </w:r>
            <w:r>
              <w:rPr>
                <w:rFonts w:hint="eastAsia" w:ascii="宋体" w:hAnsi="宋体" w:eastAsia="宋体" w:cs="宋体"/>
                <w:b/>
                <w:bCs/>
                <w:color w:val="FF0000"/>
                <w:sz w:val="24"/>
                <w:szCs w:val="24"/>
              </w:rPr>
              <w:t>承担。</w:t>
            </w:r>
          </w:p>
          <w:p w14:paraId="4C73F786">
            <w:pPr>
              <w:pStyle w:val="6"/>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外贸代理收费标准：按阶梯收费。           </w:t>
            </w:r>
          </w:p>
          <w:tbl>
            <w:tblPr>
              <w:tblStyle w:val="13"/>
              <w:tblW w:w="2798" w:type="pct"/>
              <w:jc w:val="center"/>
              <w:tblLayout w:type="autofit"/>
              <w:tblCellMar>
                <w:top w:w="0" w:type="dxa"/>
                <w:left w:w="30" w:type="dxa"/>
                <w:bottom w:w="0" w:type="dxa"/>
                <w:right w:w="30" w:type="dxa"/>
              </w:tblCellMar>
            </w:tblPr>
            <w:tblGrid>
              <w:gridCol w:w="2437"/>
              <w:gridCol w:w="1704"/>
            </w:tblGrid>
            <w:tr w14:paraId="33862195">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3D83ACE8">
                  <w:pPr>
                    <w:jc w:val="center"/>
                    <w:rPr>
                      <w:rFonts w:hint="eastAsia" w:ascii="宋体" w:hAnsi="宋体" w:eastAsia="宋体" w:cs="宋体"/>
                      <w:b/>
                      <w:bCs/>
                      <w:sz w:val="24"/>
                      <w:szCs w:val="24"/>
                    </w:rPr>
                  </w:pPr>
                  <w:r>
                    <w:rPr>
                      <w:rFonts w:hint="eastAsia" w:ascii="宋体" w:hAnsi="宋体" w:eastAsia="宋体" w:cs="宋体"/>
                      <w:b/>
                      <w:bCs/>
                      <w:sz w:val="24"/>
                      <w:szCs w:val="24"/>
                    </w:rPr>
                    <w:t>合同金额（人民币）</w:t>
                  </w:r>
                </w:p>
              </w:tc>
              <w:tc>
                <w:tcPr>
                  <w:tcW w:w="2057"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4F43529">
                  <w:pPr>
                    <w:jc w:val="center"/>
                    <w:rPr>
                      <w:rFonts w:hint="eastAsia" w:ascii="宋体" w:hAnsi="宋体" w:eastAsia="宋体" w:cs="宋体"/>
                      <w:b/>
                      <w:bCs/>
                      <w:sz w:val="24"/>
                      <w:szCs w:val="24"/>
                    </w:rPr>
                  </w:pPr>
                  <w:r>
                    <w:rPr>
                      <w:rFonts w:hint="eastAsia" w:ascii="宋体" w:hAnsi="宋体" w:eastAsia="宋体" w:cs="宋体"/>
                      <w:b/>
                      <w:bCs/>
                      <w:sz w:val="24"/>
                      <w:szCs w:val="24"/>
                    </w:rPr>
                    <w:t>代理费率（%）</w:t>
                  </w:r>
                </w:p>
              </w:tc>
            </w:tr>
            <w:tr w14:paraId="0BA492F5">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51D7809">
                  <w:pPr>
                    <w:jc w:val="center"/>
                    <w:rPr>
                      <w:rFonts w:hint="eastAsia" w:ascii="宋体" w:hAnsi="宋体" w:eastAsia="宋体" w:cs="宋体"/>
                      <w:b/>
                      <w:bCs/>
                      <w:sz w:val="24"/>
                      <w:szCs w:val="24"/>
                    </w:rPr>
                  </w:pPr>
                  <w:r>
                    <w:rPr>
                      <w:rFonts w:hint="eastAsia" w:ascii="宋体" w:hAnsi="宋体" w:eastAsia="宋体" w:cs="宋体"/>
                      <w:b/>
                      <w:bCs/>
                      <w:sz w:val="24"/>
                      <w:szCs w:val="24"/>
                    </w:rPr>
                    <w:t>100万元以下</w:t>
                  </w:r>
                </w:p>
              </w:tc>
              <w:tc>
                <w:tcPr>
                  <w:tcW w:w="2057"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707729B">
                  <w:pPr>
                    <w:jc w:val="center"/>
                    <w:rPr>
                      <w:rFonts w:hint="eastAsia" w:ascii="宋体" w:hAnsi="宋体" w:eastAsia="宋体" w:cs="宋体"/>
                      <w:b/>
                      <w:bCs/>
                      <w:sz w:val="24"/>
                      <w:szCs w:val="24"/>
                    </w:rPr>
                  </w:pPr>
                  <w:r>
                    <w:rPr>
                      <w:rFonts w:hint="eastAsia" w:ascii="宋体" w:hAnsi="宋体" w:eastAsia="宋体" w:cs="宋体"/>
                      <w:b/>
                      <w:bCs/>
                      <w:sz w:val="24"/>
                      <w:szCs w:val="24"/>
                    </w:rPr>
                    <w:t>1</w:t>
                  </w:r>
                </w:p>
              </w:tc>
            </w:tr>
            <w:tr w14:paraId="1F5DAC50">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E4D7196">
                  <w:pPr>
                    <w:jc w:val="center"/>
                    <w:rPr>
                      <w:rFonts w:hint="eastAsia" w:ascii="宋体" w:hAnsi="宋体" w:eastAsia="宋体" w:cs="宋体"/>
                      <w:b/>
                      <w:bCs/>
                      <w:sz w:val="24"/>
                      <w:szCs w:val="24"/>
                    </w:rPr>
                  </w:pPr>
                  <w:r>
                    <w:rPr>
                      <w:rFonts w:hint="eastAsia" w:ascii="宋体" w:hAnsi="宋体" w:eastAsia="宋体" w:cs="宋体"/>
                      <w:b/>
                      <w:bCs/>
                      <w:sz w:val="24"/>
                      <w:szCs w:val="24"/>
                    </w:rPr>
                    <w:t>100-300万元</w:t>
                  </w:r>
                </w:p>
              </w:tc>
              <w:tc>
                <w:tcPr>
                  <w:tcW w:w="2057"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B817A89">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0.9</w:t>
                  </w:r>
                </w:p>
              </w:tc>
            </w:tr>
            <w:tr w14:paraId="7075FB82">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1193C525">
                  <w:pPr>
                    <w:jc w:val="center"/>
                    <w:rPr>
                      <w:rFonts w:hint="eastAsia" w:ascii="宋体" w:hAnsi="宋体" w:eastAsia="宋体" w:cs="宋体"/>
                      <w:b/>
                      <w:bCs/>
                      <w:sz w:val="24"/>
                      <w:szCs w:val="24"/>
                    </w:rPr>
                  </w:pPr>
                  <w:r>
                    <w:rPr>
                      <w:rFonts w:hint="eastAsia" w:ascii="宋体" w:hAnsi="宋体" w:eastAsia="宋体" w:cs="宋体"/>
                      <w:b/>
                      <w:bCs/>
                      <w:sz w:val="24"/>
                      <w:szCs w:val="24"/>
                    </w:rPr>
                    <w:t>300-500万元</w:t>
                  </w:r>
                </w:p>
              </w:tc>
              <w:tc>
                <w:tcPr>
                  <w:tcW w:w="2057"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54DCCF6">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0.8</w:t>
                  </w:r>
                </w:p>
              </w:tc>
            </w:tr>
            <w:tr w14:paraId="08A952E4">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0F042D73">
                  <w:pPr>
                    <w:jc w:val="center"/>
                    <w:rPr>
                      <w:rFonts w:hint="eastAsia" w:ascii="宋体" w:hAnsi="宋体" w:eastAsia="宋体" w:cs="宋体"/>
                      <w:b/>
                      <w:bCs/>
                      <w:sz w:val="24"/>
                      <w:szCs w:val="24"/>
                    </w:rPr>
                  </w:pPr>
                  <w:r>
                    <w:rPr>
                      <w:rFonts w:hint="eastAsia" w:ascii="宋体" w:hAnsi="宋体" w:eastAsia="宋体" w:cs="宋体"/>
                      <w:b/>
                      <w:bCs/>
                      <w:sz w:val="24"/>
                      <w:szCs w:val="24"/>
                    </w:rPr>
                    <w:t>500-1000万元</w:t>
                  </w:r>
                </w:p>
              </w:tc>
              <w:tc>
                <w:tcPr>
                  <w:tcW w:w="2057"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F3197F7">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0.</w:t>
                  </w:r>
                  <w:r>
                    <w:rPr>
                      <w:rFonts w:hint="eastAsia" w:ascii="宋体" w:hAnsi="宋体" w:eastAsia="宋体" w:cs="宋体"/>
                      <w:b/>
                      <w:bCs/>
                      <w:sz w:val="24"/>
                      <w:szCs w:val="24"/>
                      <w:lang w:val="en-US" w:eastAsia="zh-CN"/>
                    </w:rPr>
                    <w:t>6</w:t>
                  </w:r>
                </w:p>
              </w:tc>
            </w:tr>
            <w:tr w14:paraId="5867F854">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EC00611">
                  <w:pPr>
                    <w:jc w:val="center"/>
                    <w:rPr>
                      <w:rFonts w:hint="eastAsia" w:ascii="宋体" w:hAnsi="宋体" w:eastAsia="宋体" w:cs="宋体"/>
                      <w:b/>
                      <w:bCs/>
                      <w:sz w:val="24"/>
                      <w:szCs w:val="24"/>
                    </w:rPr>
                  </w:pPr>
                  <w:r>
                    <w:rPr>
                      <w:rFonts w:hint="eastAsia" w:ascii="宋体" w:hAnsi="宋体" w:eastAsia="宋体" w:cs="宋体"/>
                      <w:b/>
                      <w:bCs/>
                      <w:sz w:val="24"/>
                      <w:szCs w:val="24"/>
                    </w:rPr>
                    <w:t>1000万元以上</w:t>
                  </w:r>
                </w:p>
              </w:tc>
              <w:tc>
                <w:tcPr>
                  <w:tcW w:w="2057"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537D2A7A">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0.</w:t>
                  </w:r>
                  <w:r>
                    <w:rPr>
                      <w:rFonts w:hint="eastAsia" w:ascii="宋体" w:hAnsi="宋体" w:eastAsia="宋体" w:cs="宋体"/>
                      <w:b/>
                      <w:bCs/>
                      <w:sz w:val="24"/>
                      <w:szCs w:val="24"/>
                      <w:lang w:val="en-US" w:eastAsia="zh-CN"/>
                    </w:rPr>
                    <w:t>4</w:t>
                  </w:r>
                </w:p>
              </w:tc>
            </w:tr>
          </w:tbl>
          <w:p w14:paraId="1B9DB4F2">
            <w:pPr>
              <w:pStyle w:val="6"/>
              <w:rPr>
                <w:rFonts w:ascii="宋体" w:hAnsi="宋体" w:eastAsia="宋体" w:cs="宋体"/>
                <w:b/>
                <w:bCs/>
                <w:sz w:val="24"/>
                <w:szCs w:val="24"/>
                <w:highlight w:val="none"/>
              </w:rPr>
            </w:pPr>
          </w:p>
          <w:p w14:paraId="0DE5A80A">
            <w:pPr>
              <w:pStyle w:val="6"/>
              <w:rPr>
                <w:rFonts w:ascii="宋体" w:hAnsi="宋体" w:eastAsia="宋体" w:cs="宋体"/>
                <w:b/>
                <w:bCs/>
                <w:sz w:val="24"/>
                <w:szCs w:val="24"/>
                <w:highlight w:val="none"/>
              </w:rPr>
            </w:pPr>
            <w:r>
              <w:rPr>
                <w:rFonts w:hint="eastAsia" w:ascii="宋体" w:hAnsi="宋体"/>
              </w:rPr>
              <w:t>投标分项报价表的填写：(关境外供货的投标)，按</w:t>
            </w:r>
            <w:r>
              <w:rPr>
                <w:rFonts w:hint="eastAsia" w:ascii="宋体" w:hAnsi="宋体"/>
                <w:lang w:val="en-US" w:eastAsia="zh-CN"/>
              </w:rPr>
              <w:t>第二册招标文件格式 IV-3-2 投标分项报价表格式-投标分项报价表</w:t>
            </w:r>
            <w:r>
              <w:rPr>
                <w:rFonts w:hint="eastAsia" w:ascii="宋体" w:hAnsi="宋体"/>
              </w:rPr>
              <w:t>（关境外供货的投标）”的格式填写。</w:t>
            </w:r>
          </w:p>
        </w:tc>
      </w:tr>
      <w:tr w14:paraId="0522AC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61" w:hRule="atLeast"/>
          <w:jc w:val="center"/>
        </w:trPr>
        <w:tc>
          <w:tcPr>
            <w:tcW w:w="540" w:type="pct"/>
            <w:vAlign w:val="center"/>
          </w:tcPr>
          <w:p w14:paraId="51DA6324">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 xml:space="preserve">*12.1 </w:t>
            </w:r>
          </w:p>
        </w:tc>
        <w:tc>
          <w:tcPr>
            <w:tcW w:w="4459" w:type="pct"/>
            <w:vAlign w:val="center"/>
          </w:tcPr>
          <w:p w14:paraId="421A4700">
            <w:pPr>
              <w:rPr>
                <w:rFonts w:ascii="宋体" w:hAnsi="宋体" w:eastAsia="宋体" w:cs="宋体"/>
                <w:b/>
                <w:bCs/>
                <w:sz w:val="24"/>
                <w:szCs w:val="24"/>
                <w:highlight w:val="none"/>
              </w:rPr>
            </w:pPr>
            <w:r>
              <w:rPr>
                <w:rFonts w:hint="eastAsia" w:ascii="宋体" w:hAnsi="宋体" w:eastAsia="宋体" w:cs="宋体"/>
                <w:b/>
                <w:bCs/>
                <w:sz w:val="24"/>
                <w:szCs w:val="24"/>
                <w:highlight w:val="none"/>
              </w:rPr>
              <w:t>投标货币：11.6.1项下投标人报人民币。</w:t>
            </w:r>
          </w:p>
        </w:tc>
      </w:tr>
      <w:tr w14:paraId="458BB0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61" w:hRule="atLeast"/>
          <w:jc w:val="center"/>
        </w:trPr>
        <w:tc>
          <w:tcPr>
            <w:tcW w:w="540" w:type="pct"/>
            <w:vAlign w:val="center"/>
          </w:tcPr>
          <w:p w14:paraId="1E42B076">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*12.2</w:t>
            </w:r>
          </w:p>
        </w:tc>
        <w:tc>
          <w:tcPr>
            <w:tcW w:w="4459" w:type="pct"/>
            <w:vAlign w:val="center"/>
          </w:tcPr>
          <w:p w14:paraId="7F784F6B">
            <w:pPr>
              <w:rPr>
                <w:rFonts w:ascii="宋体" w:hAnsi="宋体" w:eastAsia="宋体" w:cs="宋体"/>
                <w:b/>
                <w:bCs/>
                <w:sz w:val="24"/>
                <w:szCs w:val="24"/>
                <w:highlight w:val="none"/>
              </w:rPr>
            </w:pPr>
            <w:r>
              <w:rPr>
                <w:rFonts w:hint="eastAsia" w:ascii="宋体" w:hAnsi="宋体" w:eastAsia="宋体" w:cs="宋体"/>
                <w:b/>
                <w:bCs/>
                <w:sz w:val="24"/>
                <w:szCs w:val="24"/>
                <w:highlight w:val="none"/>
              </w:rPr>
              <w:t>投标货币：11.6.2项下投标人报人民币。</w:t>
            </w:r>
          </w:p>
        </w:tc>
      </w:tr>
      <w:tr w14:paraId="3D768B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21" w:hRule="atLeast"/>
          <w:jc w:val="center"/>
        </w:trPr>
        <w:tc>
          <w:tcPr>
            <w:tcW w:w="540" w:type="pct"/>
            <w:vAlign w:val="center"/>
          </w:tcPr>
          <w:p w14:paraId="1B060A4F">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*13.1</w:t>
            </w:r>
          </w:p>
        </w:tc>
        <w:tc>
          <w:tcPr>
            <w:tcW w:w="4459" w:type="pct"/>
            <w:vAlign w:val="center"/>
          </w:tcPr>
          <w:p w14:paraId="51C63F48">
            <w:pPr>
              <w:snapToGrid w:val="0"/>
              <w:rPr>
                <w:rFonts w:ascii="宋体" w:hAnsi="宋体" w:eastAsia="宋体" w:cs="宋体"/>
                <w:b/>
                <w:bCs/>
                <w:sz w:val="24"/>
                <w:szCs w:val="24"/>
                <w:highlight w:val="none"/>
              </w:rPr>
            </w:pPr>
            <w:r>
              <w:rPr>
                <w:rFonts w:hint="eastAsia" w:ascii="宋体" w:hAnsi="宋体" w:eastAsia="宋体" w:cs="宋体"/>
                <w:b/>
                <w:bCs/>
                <w:sz w:val="24"/>
                <w:szCs w:val="24"/>
                <w:highlight w:val="none"/>
              </w:rPr>
              <w:t>本项目不允许联合体投标。否则，将导致其投标被拒绝。</w:t>
            </w:r>
          </w:p>
        </w:tc>
      </w:tr>
      <w:tr w14:paraId="533BFA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5" w:hRule="atLeast"/>
          <w:jc w:val="center"/>
        </w:trPr>
        <w:tc>
          <w:tcPr>
            <w:tcW w:w="540" w:type="pct"/>
            <w:vAlign w:val="center"/>
          </w:tcPr>
          <w:p w14:paraId="07C0EF54">
            <w:pPr>
              <w:jc w:val="center"/>
              <w:rPr>
                <w:rFonts w:ascii="宋体" w:hAnsi="宋体" w:eastAsia="宋体" w:cs="宋体"/>
                <w:b/>
                <w:bCs/>
                <w:sz w:val="24"/>
                <w:szCs w:val="24"/>
                <w:highlight w:val="none"/>
              </w:rPr>
            </w:pPr>
            <w:r>
              <w:rPr>
                <w:rFonts w:hint="eastAsia" w:ascii="宋体" w:hAnsi="宋体" w:eastAsia="宋体" w:cs="宋体"/>
                <w:b/>
                <w:bCs/>
                <w:kern w:val="0"/>
                <w:sz w:val="24"/>
                <w:szCs w:val="24"/>
                <w:highlight w:val="none"/>
              </w:rPr>
              <w:t>*</w:t>
            </w:r>
            <w:r>
              <w:rPr>
                <w:rFonts w:hint="eastAsia" w:ascii="宋体" w:hAnsi="宋体" w:eastAsia="宋体" w:cs="宋体"/>
                <w:b/>
                <w:bCs/>
                <w:sz w:val="24"/>
                <w:szCs w:val="24"/>
                <w:highlight w:val="none"/>
              </w:rPr>
              <w:t>13.3</w:t>
            </w:r>
          </w:p>
        </w:tc>
        <w:tc>
          <w:tcPr>
            <w:tcW w:w="4459" w:type="pct"/>
            <w:vAlign w:val="center"/>
          </w:tcPr>
          <w:p w14:paraId="0FAA2430">
            <w:pPr>
              <w:rPr>
                <w:rFonts w:ascii="宋体" w:hAnsi="宋体" w:eastAsia="宋体" w:cs="宋体"/>
                <w:b/>
                <w:bCs/>
                <w:snapToGrid w:val="0"/>
                <w:spacing w:val="-6"/>
                <w:kern w:val="0"/>
                <w:sz w:val="24"/>
                <w:szCs w:val="24"/>
                <w:highlight w:val="none"/>
              </w:rPr>
            </w:pPr>
            <w:bookmarkStart w:id="11" w:name="OLE_LINK14"/>
            <w:bookmarkStart w:id="12" w:name="OLE_LINK15"/>
            <w:r>
              <w:rPr>
                <w:rFonts w:hint="eastAsia" w:ascii="宋体" w:hAnsi="宋体" w:eastAsia="宋体" w:cs="宋体"/>
                <w:b/>
                <w:bCs/>
                <w:snapToGrid w:val="0"/>
                <w:spacing w:val="-6"/>
                <w:kern w:val="0"/>
                <w:sz w:val="24"/>
                <w:szCs w:val="24"/>
                <w:highlight w:val="none"/>
              </w:rPr>
              <w:t>资格要求：</w:t>
            </w:r>
          </w:p>
          <w:bookmarkEnd w:id="11"/>
          <w:bookmarkEnd w:id="12"/>
          <w:p w14:paraId="089E796C">
            <w:pPr>
              <w:numPr>
                <w:ilvl w:val="0"/>
                <w:numId w:val="11"/>
              </w:numPr>
              <w:spacing w:line="360" w:lineRule="exact"/>
              <w:rPr>
                <w:rFonts w:ascii="宋体" w:hAnsi="宋体" w:eastAsia="宋体" w:cs="Times New Roman"/>
                <w:b/>
                <w:bCs/>
                <w:sz w:val="24"/>
                <w:szCs w:val="24"/>
                <w:highlight w:val="none"/>
              </w:rPr>
            </w:pPr>
            <w:r>
              <w:rPr>
                <w:rFonts w:hint="eastAsia" w:ascii="宋体" w:hAnsi="宋体" w:eastAsia="宋体" w:cs="宋体"/>
                <w:b/>
                <w:bCs/>
                <w:sz w:val="24"/>
                <w:szCs w:val="24"/>
                <w:highlight w:val="none"/>
              </w:rPr>
              <w:t>投标人为法人或独立组织（若投标人为中华人民共和国境内供应商，提供营业执照复印件；若为境外供应商，提供其所在国或所在地区官方的企业注册登记证明复印件）；</w:t>
            </w:r>
          </w:p>
          <w:p w14:paraId="2CC4B3A3">
            <w:pPr>
              <w:numPr>
                <w:ilvl w:val="0"/>
                <w:numId w:val="11"/>
              </w:numPr>
              <w:spacing w:line="360" w:lineRule="exact"/>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本项目接受进口产品投标，也鼓励国内产品参与投标：若所投产品为进口产品，投标人必须是所投产品的制造商或合法代理商或合法授权供应商（提供相关证明扫描件）；若所投产品是国内产品（非进口产品），则投标人不需要提供其为所投产品的制造商或合法代理商或合法授权供应商的证明；</w:t>
            </w:r>
          </w:p>
          <w:p w14:paraId="7611BFFC">
            <w:pPr>
              <w:numPr>
                <w:ilvl w:val="0"/>
                <w:numId w:val="11"/>
              </w:numPr>
              <w:spacing w:line="360" w:lineRule="exact"/>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投标人提供证明其已具备履行合同所需的财务、技术和生产能力的文件；</w:t>
            </w:r>
          </w:p>
          <w:p w14:paraId="1D740FA3">
            <w:pPr>
              <w:numPr>
                <w:ilvl w:val="0"/>
                <w:numId w:val="11"/>
              </w:numPr>
              <w:spacing w:line="360" w:lineRule="exact"/>
              <w:rPr>
                <w:rFonts w:ascii="宋体" w:hAnsi="宋体"/>
                <w:b/>
                <w:bCs/>
                <w:color w:val="000000" w:themeColor="text1"/>
                <w:sz w:val="24"/>
                <w:szCs w:val="24"/>
                <w:highlight w:val="none"/>
                <w14:textFill>
                  <w14:solidFill>
                    <w14:schemeClr w14:val="tx1"/>
                  </w14:solidFill>
                </w14:textFill>
              </w:rPr>
            </w:pPr>
            <w:r>
              <w:rPr>
                <w:rFonts w:hint="eastAsia" w:ascii="宋体" w:hAnsi="宋体" w:eastAsia="宋体" w:cs="Times New Roman"/>
                <w:b/>
                <w:bCs/>
                <w:sz w:val="24"/>
                <w:szCs w:val="24"/>
                <w:highlight w:val="none"/>
              </w:rPr>
              <w:t>投标人基本账户开户银行在开标日前三个月内开具的资信证明原件或该原件的复印件；</w:t>
            </w:r>
          </w:p>
          <w:p w14:paraId="522B8AE7">
            <w:pPr>
              <w:numPr>
                <w:ilvl w:val="0"/>
                <w:numId w:val="11"/>
              </w:numPr>
              <w:spacing w:line="360" w:lineRule="exact"/>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如投标人为境内供应商，需满足以下条件：参与本项目投标前三年内，在经营活动中没有重大违法记录；参与本项目政府采购活动时不存在被有关部门禁止参与政府采购活动且在有效期内的情况；具备《中华人民共和国政府采购法》第二十二条第一款的条件；未被列入失信被执行人、重大税收违法案件当事人名单、政府采购严重违法失信行为记录名单。（按照招标文件格式IV-10. 声明函格式内容提供书面声明函）</w:t>
            </w:r>
          </w:p>
          <w:p w14:paraId="48F62885">
            <w:pPr>
              <w:spacing w:line="360" w:lineRule="exact"/>
              <w:ind w:left="420" w:left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注：“信用中国”、“中国政府采购网”、以及“深圳市政府采购监管网”为境内供应商信用信息的查询渠道，相关信息以开标当日的查询结果为准；</w:t>
            </w:r>
          </w:p>
          <w:p w14:paraId="6FBA7DB4">
            <w:pPr>
              <w:numPr>
                <w:ilvl w:val="0"/>
                <w:numId w:val="11"/>
              </w:numPr>
              <w:spacing w:line="360" w:lineRule="exact"/>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参与国际招标的投标人必须在必联网（https://www.ebnew.com）或机电产品招标投标电子交易平台（https://www.chinabidding.com）注册；</w:t>
            </w:r>
          </w:p>
          <w:p w14:paraId="08521CC6">
            <w:pPr>
              <w:numPr>
                <w:ilvl w:val="0"/>
                <w:numId w:val="11"/>
              </w:numPr>
              <w:spacing w:line="360" w:lineRule="exact"/>
              <w:rPr>
                <w:rFonts w:ascii="宋体" w:hAnsi="宋体" w:eastAsia="宋体" w:cs="宋体"/>
                <w:b/>
                <w:bCs/>
                <w:sz w:val="24"/>
                <w:szCs w:val="24"/>
                <w:highlight w:val="none"/>
              </w:rPr>
            </w:pPr>
            <w:r>
              <w:rPr>
                <w:rFonts w:hint="eastAsia" w:ascii="宋体" w:hAnsi="宋体" w:eastAsia="宋体" w:cs="Times New Roman"/>
                <w:b/>
                <w:bCs/>
                <w:sz w:val="24"/>
                <w:szCs w:val="24"/>
                <w:highlight w:val="none"/>
              </w:rPr>
              <w:t>境内投标人须为深圳市政府采购注册的供应商；（由招标机构查询，投标人无需提供证明材料）。</w:t>
            </w:r>
          </w:p>
          <w:p w14:paraId="5D4F3B20">
            <w:pPr>
              <w:pStyle w:val="29"/>
              <w:rPr>
                <w:rFonts w:hint="eastAsia"/>
                <w:b/>
                <w:bCs/>
                <w:lang w:val="en-US" w:eastAsia="zh-CN"/>
              </w:rPr>
            </w:pPr>
            <w:r>
              <w:rPr>
                <w:rFonts w:hint="eastAsia"/>
                <w:b/>
                <w:bCs/>
                <w:lang w:val="en-US" w:eastAsia="zh-CN"/>
              </w:rPr>
              <w:t>8</w:t>
            </w:r>
            <w:r>
              <w:rPr>
                <w:rFonts w:hint="eastAsia"/>
                <w:b/>
                <w:bCs/>
                <w:lang w:eastAsia="zh-CN"/>
              </w:rPr>
              <w:t>）</w:t>
            </w:r>
            <w:r>
              <w:rPr>
                <w:rFonts w:hint="eastAsia"/>
                <w:b/>
                <w:bCs/>
                <w:lang w:val="en-US" w:eastAsia="zh-CN"/>
              </w:rPr>
              <w:t>本项目不接受联合体投标，不允许分包或转包。</w:t>
            </w:r>
          </w:p>
          <w:p w14:paraId="2C47DEA7">
            <w:pPr>
              <w:pStyle w:val="29"/>
              <w:rPr>
                <w:b/>
                <w:bCs/>
              </w:rPr>
            </w:pPr>
          </w:p>
        </w:tc>
      </w:tr>
      <w:tr w14:paraId="237422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3F02897A">
            <w:pPr>
              <w:jc w:val="center"/>
              <w:rPr>
                <w:rFonts w:ascii="宋体" w:hAnsi="宋体" w:eastAsia="宋体" w:cs="宋体"/>
                <w:sz w:val="24"/>
                <w:szCs w:val="24"/>
                <w:highlight w:val="none"/>
              </w:rPr>
            </w:pPr>
            <w:r>
              <w:rPr>
                <w:rFonts w:hint="eastAsia" w:ascii="宋体" w:hAnsi="宋体" w:eastAsia="宋体" w:cs="宋体"/>
                <w:sz w:val="24"/>
                <w:szCs w:val="24"/>
                <w:highlight w:val="none"/>
              </w:rPr>
              <w:t>14.1</w:t>
            </w:r>
          </w:p>
        </w:tc>
        <w:tc>
          <w:tcPr>
            <w:tcW w:w="4459" w:type="pct"/>
            <w:vAlign w:val="center"/>
          </w:tcPr>
          <w:p w14:paraId="5F60E669">
            <w:pPr>
              <w:snapToGrid w:val="0"/>
              <w:rPr>
                <w:rFonts w:ascii="宋体" w:hAnsi="宋体" w:eastAsia="宋体" w:cs="宋体"/>
                <w:sz w:val="24"/>
                <w:szCs w:val="24"/>
                <w:highlight w:val="none"/>
              </w:rPr>
            </w:pPr>
            <w:r>
              <w:rPr>
                <w:rFonts w:hint="eastAsia" w:ascii="宋体" w:hAnsi="宋体" w:eastAsia="宋体" w:cs="宋体"/>
                <w:sz w:val="24"/>
                <w:szCs w:val="24"/>
                <w:highlight w:val="none"/>
              </w:rPr>
              <w:t>证明货物合格性的文件要求：详见第一册《投标人须知》14</w:t>
            </w:r>
          </w:p>
        </w:tc>
      </w:tr>
      <w:tr w14:paraId="0ACA1C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540" w:type="pct"/>
            <w:vAlign w:val="center"/>
          </w:tcPr>
          <w:p w14:paraId="396A2E29">
            <w:pPr>
              <w:jc w:val="center"/>
              <w:rPr>
                <w:rFonts w:ascii="宋体" w:hAnsi="宋体" w:eastAsia="宋体" w:cs="宋体"/>
                <w:sz w:val="24"/>
                <w:szCs w:val="24"/>
                <w:highlight w:val="none"/>
              </w:rPr>
            </w:pPr>
            <w:r>
              <w:rPr>
                <w:rFonts w:hint="eastAsia" w:ascii="宋体" w:hAnsi="宋体" w:eastAsia="宋体" w:cs="宋体"/>
                <w:sz w:val="24"/>
                <w:szCs w:val="24"/>
                <w:highlight w:val="none"/>
              </w:rPr>
              <w:t>15.1</w:t>
            </w:r>
          </w:p>
        </w:tc>
        <w:tc>
          <w:tcPr>
            <w:tcW w:w="4459" w:type="pct"/>
            <w:vAlign w:val="center"/>
          </w:tcPr>
          <w:p w14:paraId="3979A560">
            <w:pPr>
              <w:rPr>
                <w:rFonts w:ascii="宋体" w:hAnsi="宋体" w:eastAsia="宋体" w:cs="宋体"/>
                <w:sz w:val="24"/>
                <w:szCs w:val="24"/>
                <w:highlight w:val="none"/>
              </w:rPr>
            </w:pPr>
            <w:r>
              <w:rPr>
                <w:rFonts w:hint="eastAsia" w:ascii="宋体" w:hAnsi="宋体" w:eastAsia="宋体" w:cs="宋体"/>
                <w:sz w:val="24"/>
                <w:szCs w:val="24"/>
                <w:highlight w:val="none"/>
              </w:rPr>
              <w:t xml:space="preserve">投标保证金金额：本项目无需缴纳投标保证金 </w:t>
            </w:r>
          </w:p>
        </w:tc>
      </w:tr>
      <w:tr w14:paraId="4B1C098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540" w:type="pct"/>
            <w:vAlign w:val="center"/>
          </w:tcPr>
          <w:p w14:paraId="06B374E7">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*16.1</w:t>
            </w:r>
          </w:p>
        </w:tc>
        <w:tc>
          <w:tcPr>
            <w:tcW w:w="4459" w:type="pct"/>
            <w:vAlign w:val="center"/>
          </w:tcPr>
          <w:p w14:paraId="2D9869B5">
            <w:pPr>
              <w:rPr>
                <w:rFonts w:ascii="宋体" w:hAnsi="宋体" w:eastAsia="宋体" w:cs="宋体"/>
                <w:b/>
                <w:bCs/>
                <w:sz w:val="24"/>
                <w:szCs w:val="24"/>
                <w:highlight w:val="none"/>
              </w:rPr>
            </w:pPr>
            <w:r>
              <w:rPr>
                <w:rFonts w:hint="eastAsia" w:ascii="宋体" w:hAnsi="宋体" w:eastAsia="宋体" w:cs="宋体"/>
                <w:b/>
                <w:bCs/>
                <w:sz w:val="24"/>
                <w:szCs w:val="24"/>
                <w:highlight w:val="none"/>
              </w:rPr>
              <w:t>投标有效期：自提交投标文件的截止之日起90天</w:t>
            </w:r>
          </w:p>
        </w:tc>
      </w:tr>
      <w:tr w14:paraId="7E248B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540" w:type="pct"/>
            <w:vAlign w:val="center"/>
          </w:tcPr>
          <w:p w14:paraId="0DA6C33C">
            <w:pPr>
              <w:jc w:val="center"/>
              <w:rPr>
                <w:rFonts w:ascii="宋体" w:hAnsi="宋体" w:eastAsia="宋体" w:cs="宋体"/>
                <w:sz w:val="24"/>
                <w:szCs w:val="24"/>
                <w:highlight w:val="none"/>
              </w:rPr>
            </w:pPr>
            <w:r>
              <w:rPr>
                <w:rFonts w:hint="eastAsia" w:ascii="宋体" w:hAnsi="宋体" w:eastAsia="宋体" w:cs="宋体"/>
                <w:sz w:val="24"/>
                <w:szCs w:val="24"/>
                <w:highlight w:val="none"/>
              </w:rPr>
              <w:t>17.1</w:t>
            </w:r>
          </w:p>
        </w:tc>
        <w:tc>
          <w:tcPr>
            <w:tcW w:w="4459" w:type="pct"/>
            <w:vAlign w:val="center"/>
          </w:tcPr>
          <w:p w14:paraId="519C8EF1">
            <w:pPr>
              <w:snapToGrid w:val="0"/>
              <w:rPr>
                <w:rFonts w:ascii="宋体" w:hAnsi="宋体" w:eastAsia="宋体" w:cs="宋体"/>
                <w:sz w:val="24"/>
                <w:szCs w:val="24"/>
                <w:highlight w:val="none"/>
              </w:rPr>
            </w:pPr>
            <w:r>
              <w:rPr>
                <w:rFonts w:hint="eastAsia" w:ascii="宋体" w:hAnsi="宋体" w:eastAsia="宋体" w:cs="宋体"/>
                <w:sz w:val="24"/>
                <w:szCs w:val="24"/>
                <w:highlight w:val="none"/>
              </w:rPr>
              <w:t>投标文件的数量：正本1份、副本</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份、提供投标文件的U盘或光盘电子文档1份，密封递交。</w:t>
            </w:r>
          </w:p>
        </w:tc>
      </w:tr>
      <w:tr w14:paraId="4D079C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53" w:hRule="atLeast"/>
          <w:jc w:val="center"/>
        </w:trPr>
        <w:tc>
          <w:tcPr>
            <w:tcW w:w="540" w:type="pct"/>
            <w:vAlign w:val="center"/>
          </w:tcPr>
          <w:p w14:paraId="5B0C0A1A">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lang w:val="en-GB"/>
              </w:rPr>
              <w:t>*</w:t>
            </w:r>
            <w:r>
              <w:rPr>
                <w:rFonts w:hint="eastAsia" w:ascii="宋体" w:hAnsi="宋体" w:eastAsia="宋体" w:cs="宋体"/>
                <w:b/>
                <w:bCs/>
                <w:sz w:val="24"/>
                <w:szCs w:val="24"/>
                <w:highlight w:val="none"/>
              </w:rPr>
              <w:t>17.2</w:t>
            </w:r>
          </w:p>
        </w:tc>
        <w:tc>
          <w:tcPr>
            <w:tcW w:w="4459" w:type="pct"/>
            <w:vAlign w:val="center"/>
          </w:tcPr>
          <w:p w14:paraId="45A4596E">
            <w:pPr>
              <w:snapToGrid w:val="0"/>
              <w:rPr>
                <w:rFonts w:ascii="宋体" w:hAnsi="宋体" w:eastAsia="宋体" w:cs="宋体"/>
                <w:b/>
                <w:bCs/>
                <w:sz w:val="24"/>
                <w:szCs w:val="24"/>
                <w:highlight w:val="none"/>
              </w:rPr>
            </w:pPr>
            <w:r>
              <w:rPr>
                <w:rFonts w:hint="eastAsia" w:ascii="宋体" w:hAnsi="宋体" w:eastAsia="宋体" w:cs="宋体"/>
                <w:b/>
                <w:bCs/>
                <w:sz w:val="24"/>
                <w:szCs w:val="24"/>
                <w:highlight w:val="none"/>
              </w:rPr>
              <w:t>投标文件的签署：投标文件正本需打印或用不褪色墨水书写，每一页都应由单位负责人或经其正式授权代表用姓或首字母签字。任何行间插字、涂改和增删，必须由投标文件签字人在旁边签字才有效。</w:t>
            </w:r>
          </w:p>
        </w:tc>
      </w:tr>
      <w:tr w14:paraId="351695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53" w:hRule="atLeast"/>
          <w:jc w:val="center"/>
        </w:trPr>
        <w:tc>
          <w:tcPr>
            <w:tcW w:w="5000" w:type="pct"/>
            <w:gridSpan w:val="2"/>
            <w:vAlign w:val="center"/>
          </w:tcPr>
          <w:p w14:paraId="380864FA">
            <w:pPr>
              <w:ind w:left="1156" w:hanging="1157" w:hangingChars="480"/>
              <w:jc w:val="center"/>
              <w:rPr>
                <w:rFonts w:ascii="宋体" w:hAnsi="宋体" w:eastAsia="宋体" w:cs="宋体"/>
                <w:sz w:val="24"/>
                <w:szCs w:val="24"/>
                <w:highlight w:val="none"/>
              </w:rPr>
            </w:pPr>
            <w:r>
              <w:rPr>
                <w:rFonts w:hint="eastAsia" w:ascii="宋体" w:hAnsi="宋体" w:eastAsia="宋体" w:cs="宋体"/>
                <w:b/>
                <w:sz w:val="24"/>
                <w:szCs w:val="24"/>
                <w:highlight w:val="none"/>
              </w:rPr>
              <w:t>投标文件的密封和标记</w:t>
            </w:r>
          </w:p>
        </w:tc>
      </w:tr>
      <w:tr w14:paraId="268772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53" w:hRule="atLeast"/>
          <w:jc w:val="center"/>
        </w:trPr>
        <w:tc>
          <w:tcPr>
            <w:tcW w:w="540" w:type="pct"/>
            <w:vAlign w:val="center"/>
          </w:tcPr>
          <w:p w14:paraId="3E7E92AC">
            <w:pPr>
              <w:jc w:val="center"/>
              <w:rPr>
                <w:rFonts w:ascii="宋体" w:hAnsi="宋体" w:eastAsia="宋体" w:cs="宋体"/>
                <w:sz w:val="24"/>
                <w:szCs w:val="24"/>
                <w:highlight w:val="none"/>
              </w:rPr>
            </w:pPr>
            <w:r>
              <w:rPr>
                <w:rFonts w:hint="eastAsia" w:ascii="宋体" w:hAnsi="宋体" w:eastAsia="宋体" w:cs="宋体"/>
                <w:sz w:val="24"/>
                <w:szCs w:val="24"/>
                <w:highlight w:val="none"/>
              </w:rPr>
              <w:t>18.1</w:t>
            </w:r>
          </w:p>
        </w:tc>
        <w:tc>
          <w:tcPr>
            <w:tcW w:w="4459" w:type="pct"/>
            <w:vAlign w:val="center"/>
          </w:tcPr>
          <w:p w14:paraId="18CDB437">
            <w:pPr>
              <w:snapToGrid w:val="0"/>
              <w:rPr>
                <w:rFonts w:ascii="宋体" w:hAnsi="宋体" w:eastAsia="宋体" w:cs="宋体"/>
                <w:sz w:val="24"/>
                <w:szCs w:val="24"/>
                <w:highlight w:val="none"/>
              </w:rPr>
            </w:pPr>
            <w:r>
              <w:rPr>
                <w:rFonts w:hint="eastAsia" w:ascii="宋体" w:hAnsi="宋体" w:eastAsia="宋体" w:cs="宋体"/>
                <w:color w:val="000000"/>
                <w:sz w:val="24"/>
                <w:szCs w:val="24"/>
                <w:highlight w:val="none"/>
              </w:rPr>
              <w:t>投标文件应包括开标一览表。为方便开标时唱标，投标人还应将开标一览表和投标保证金单独密封提交，并在信封上标明“开标一览表”字样。</w:t>
            </w:r>
            <w:r>
              <w:rPr>
                <w:rFonts w:hint="eastAsia" w:ascii="宋体" w:hAnsi="宋体" w:eastAsia="宋体" w:cs="宋体"/>
                <w:sz w:val="24"/>
                <w:szCs w:val="24"/>
                <w:highlight w:val="none"/>
              </w:rPr>
              <w:t>注明“开标日期和时间之前不得启封”。</w:t>
            </w:r>
            <w:r>
              <w:rPr>
                <w:rFonts w:hint="eastAsia" w:ascii="宋体" w:hAnsi="宋体" w:eastAsia="宋体" w:cs="宋体"/>
                <w:color w:val="000000"/>
                <w:sz w:val="24"/>
                <w:szCs w:val="24"/>
                <w:highlight w:val="none"/>
              </w:rPr>
              <w:t>投标人应将投标文件正本和所有的副本分开密封装在单独的信封中，且在信封上标明“正本”“副本”字样。然后再将所有信封封装在一个外层信封中。招标人将拒收不按招标文件要求密封的投标文件。</w:t>
            </w:r>
          </w:p>
        </w:tc>
      </w:tr>
      <w:tr w14:paraId="4692CE2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87" w:hRule="atLeast"/>
          <w:jc w:val="center"/>
        </w:trPr>
        <w:tc>
          <w:tcPr>
            <w:tcW w:w="540" w:type="pct"/>
            <w:vAlign w:val="center"/>
          </w:tcPr>
          <w:p w14:paraId="354A289C">
            <w:pPr>
              <w:jc w:val="center"/>
              <w:rPr>
                <w:rFonts w:ascii="宋体" w:hAnsi="宋体" w:eastAsia="宋体" w:cs="宋体"/>
                <w:sz w:val="24"/>
                <w:szCs w:val="24"/>
                <w:highlight w:val="none"/>
              </w:rPr>
            </w:pPr>
            <w:r>
              <w:rPr>
                <w:rFonts w:hint="eastAsia" w:ascii="宋体" w:hAnsi="宋体" w:eastAsia="宋体" w:cs="宋体"/>
                <w:sz w:val="24"/>
                <w:szCs w:val="24"/>
                <w:highlight w:val="none"/>
              </w:rPr>
              <w:t>18.2</w:t>
            </w:r>
          </w:p>
        </w:tc>
        <w:tc>
          <w:tcPr>
            <w:tcW w:w="4459" w:type="pct"/>
            <w:vAlign w:val="center"/>
          </w:tcPr>
          <w:p w14:paraId="7904C1FC">
            <w:pPr>
              <w:rPr>
                <w:rFonts w:ascii="宋体" w:hAnsi="宋体" w:eastAsia="宋体" w:cs="宋体"/>
                <w:sz w:val="24"/>
                <w:szCs w:val="24"/>
                <w:highlight w:val="none"/>
              </w:rPr>
            </w:pPr>
            <w:r>
              <w:rPr>
                <w:rFonts w:hint="eastAsia" w:ascii="宋体" w:hAnsi="宋体" w:eastAsia="宋体" w:cs="宋体"/>
                <w:sz w:val="24"/>
                <w:szCs w:val="24"/>
                <w:highlight w:val="none"/>
              </w:rPr>
              <w:t>投标文件递交至：</w:t>
            </w:r>
            <w:r>
              <w:rPr>
                <w:rFonts w:hint="eastAsia" w:ascii="宋体" w:hAnsi="宋体" w:eastAsia="宋体" w:cs="宋体"/>
                <w:color w:val="333333"/>
                <w:sz w:val="24"/>
                <w:szCs w:val="24"/>
                <w:highlight w:val="none"/>
                <w:shd w:val="clear" w:color="auto" w:fill="FFFFFF"/>
              </w:rPr>
              <w:t>深圳市光明区凤凰街道东坑社区光明大道481号乐府广场1B栋31楼3105-06深圳市东海国际招标有限公司</w:t>
            </w:r>
            <w:r>
              <w:rPr>
                <w:rFonts w:hint="eastAsia" w:ascii="宋体" w:hAnsi="宋体" w:eastAsia="宋体" w:cs="宋体"/>
                <w:color w:val="333333"/>
                <w:sz w:val="24"/>
                <w:szCs w:val="24"/>
                <w:highlight w:val="none"/>
                <w:shd w:val="clear" w:color="auto" w:fill="FFFFFF"/>
                <w:lang w:val="en-US" w:eastAsia="zh-CN"/>
              </w:rPr>
              <w:t>光明分公司</w:t>
            </w:r>
            <w:r>
              <w:rPr>
                <w:rFonts w:hint="eastAsia" w:ascii="宋体" w:hAnsi="宋体" w:eastAsia="宋体" w:cs="宋体"/>
                <w:sz w:val="24"/>
                <w:szCs w:val="24"/>
                <w:highlight w:val="none"/>
              </w:rPr>
              <w:t>。</w:t>
            </w:r>
          </w:p>
        </w:tc>
      </w:tr>
      <w:tr w14:paraId="713A56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08FC1793">
            <w:pPr>
              <w:jc w:val="center"/>
              <w:rPr>
                <w:rFonts w:ascii="宋体" w:hAnsi="宋体" w:eastAsia="宋体" w:cs="宋体"/>
                <w:sz w:val="24"/>
                <w:szCs w:val="24"/>
                <w:highlight w:val="none"/>
              </w:rPr>
            </w:pPr>
            <w:r>
              <w:rPr>
                <w:rFonts w:hint="eastAsia" w:ascii="宋体" w:hAnsi="宋体" w:eastAsia="宋体" w:cs="宋体"/>
                <w:sz w:val="24"/>
                <w:szCs w:val="24"/>
                <w:highlight w:val="none"/>
              </w:rPr>
              <w:t>19.1</w:t>
            </w:r>
          </w:p>
        </w:tc>
        <w:tc>
          <w:tcPr>
            <w:tcW w:w="4459" w:type="pct"/>
            <w:vAlign w:val="center"/>
          </w:tcPr>
          <w:p w14:paraId="4A210E9C">
            <w:pPr>
              <w:rPr>
                <w:rFonts w:ascii="宋体" w:hAnsi="宋体" w:eastAsia="宋体" w:cs="宋体"/>
                <w:sz w:val="24"/>
                <w:szCs w:val="24"/>
                <w:highlight w:val="none"/>
              </w:rPr>
            </w:pPr>
            <w:r>
              <w:rPr>
                <w:rFonts w:hint="eastAsia" w:ascii="宋体" w:hAnsi="宋体" w:eastAsia="宋体" w:cs="宋体"/>
                <w:sz w:val="24"/>
                <w:szCs w:val="24"/>
                <w:highlight w:val="none"/>
              </w:rPr>
              <w:t>投标截止时间</w:t>
            </w:r>
            <w:r>
              <w:rPr>
                <w:rFonts w:hint="eastAsia" w:ascii="宋体" w:hAnsi="宋体" w:eastAsia="宋体" w:cs="宋体"/>
                <w:color w:val="FF0000"/>
                <w:sz w:val="24"/>
                <w:szCs w:val="24"/>
                <w:highlight w:val="none"/>
              </w:rPr>
              <w:t>：202</w:t>
            </w:r>
            <w:r>
              <w:rPr>
                <w:rFonts w:hint="eastAsia" w:ascii="宋体" w:hAnsi="宋体" w:eastAsia="宋体" w:cs="宋体"/>
                <w:color w:val="FF0000"/>
                <w:sz w:val="24"/>
                <w:szCs w:val="24"/>
                <w:highlight w:val="none"/>
                <w:lang w:val="en-US" w:eastAsia="zh-CN"/>
              </w:rPr>
              <w:t>6</w:t>
            </w:r>
            <w:r>
              <w:rPr>
                <w:rFonts w:hint="eastAsia" w:ascii="宋体" w:hAnsi="宋体" w:eastAsia="宋体" w:cs="宋体"/>
                <w:color w:val="FF0000"/>
                <w:sz w:val="24"/>
                <w:szCs w:val="24"/>
                <w:highlight w:val="none"/>
              </w:rPr>
              <w:t>年</w:t>
            </w:r>
            <w:r>
              <w:rPr>
                <w:rFonts w:hint="eastAsia" w:ascii="宋体" w:hAnsi="宋体" w:eastAsia="宋体" w:cs="宋体"/>
                <w:color w:val="FF0000"/>
                <w:sz w:val="24"/>
                <w:szCs w:val="24"/>
                <w:highlight w:val="none"/>
                <w:lang w:val="en-US" w:eastAsia="zh-CN"/>
              </w:rPr>
              <w:t>7</w:t>
            </w:r>
            <w:r>
              <w:rPr>
                <w:rFonts w:hint="eastAsia" w:ascii="宋体" w:hAnsi="宋体" w:eastAsia="宋体" w:cs="宋体"/>
                <w:color w:val="FF0000"/>
                <w:sz w:val="24"/>
                <w:szCs w:val="24"/>
                <w:highlight w:val="none"/>
              </w:rPr>
              <w:t>月</w:t>
            </w:r>
            <w:r>
              <w:rPr>
                <w:rFonts w:hint="eastAsia" w:ascii="宋体" w:hAnsi="宋体" w:eastAsia="宋体" w:cs="宋体"/>
                <w:color w:val="FF0000"/>
                <w:sz w:val="24"/>
                <w:szCs w:val="24"/>
                <w:highlight w:val="none"/>
                <w:lang w:val="en-US" w:eastAsia="zh-CN"/>
              </w:rPr>
              <w:t>3</w:t>
            </w:r>
            <w:r>
              <w:rPr>
                <w:rFonts w:hint="eastAsia" w:ascii="宋体" w:hAnsi="宋体" w:eastAsia="宋体" w:cs="宋体"/>
                <w:color w:val="FF0000"/>
                <w:sz w:val="24"/>
                <w:szCs w:val="24"/>
                <w:highlight w:val="none"/>
              </w:rPr>
              <w:t>日</w:t>
            </w:r>
            <w:r>
              <w:rPr>
                <w:rFonts w:hint="eastAsia" w:ascii="宋体" w:hAnsi="宋体" w:eastAsia="宋体" w:cs="宋体"/>
                <w:sz w:val="24"/>
                <w:szCs w:val="24"/>
                <w:highlight w:val="none"/>
              </w:rPr>
              <w:t>09：30(北京时间)</w:t>
            </w:r>
          </w:p>
        </w:tc>
      </w:tr>
      <w:tr w14:paraId="36D317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6626B823">
            <w:pPr>
              <w:jc w:val="center"/>
              <w:rPr>
                <w:rFonts w:ascii="宋体" w:hAnsi="宋体" w:eastAsia="宋体" w:cs="宋体"/>
                <w:sz w:val="24"/>
                <w:szCs w:val="24"/>
                <w:highlight w:val="none"/>
              </w:rPr>
            </w:pPr>
            <w:r>
              <w:rPr>
                <w:rFonts w:hint="eastAsia" w:ascii="宋体" w:hAnsi="宋体" w:eastAsia="宋体" w:cs="宋体"/>
                <w:sz w:val="24"/>
                <w:szCs w:val="24"/>
                <w:highlight w:val="none"/>
              </w:rPr>
              <w:t>20</w:t>
            </w:r>
          </w:p>
        </w:tc>
        <w:tc>
          <w:tcPr>
            <w:tcW w:w="4459" w:type="pct"/>
            <w:vAlign w:val="center"/>
          </w:tcPr>
          <w:p w14:paraId="76730D53">
            <w:pPr>
              <w:rPr>
                <w:rFonts w:ascii="宋体" w:hAnsi="宋体" w:eastAsia="宋体" w:cs="宋体"/>
                <w:sz w:val="24"/>
                <w:szCs w:val="24"/>
                <w:highlight w:val="none"/>
              </w:rPr>
            </w:pPr>
            <w:r>
              <w:rPr>
                <w:rFonts w:hint="eastAsia" w:ascii="宋体" w:hAnsi="宋体" w:eastAsia="宋体" w:cs="宋体"/>
                <w:sz w:val="24"/>
                <w:szCs w:val="24"/>
                <w:highlight w:val="none"/>
              </w:rPr>
              <w:t>迟交的投标文件：截止时间之后递交的投标文件将被拒绝，并将原封退回。</w:t>
            </w:r>
          </w:p>
        </w:tc>
      </w:tr>
      <w:tr w14:paraId="51E2EB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000" w:type="pct"/>
            <w:gridSpan w:val="2"/>
            <w:vAlign w:val="center"/>
          </w:tcPr>
          <w:p w14:paraId="5B3D1887">
            <w:pPr>
              <w:ind w:left="223" w:leftChars="106" w:firstLine="3735" w:firstLineChars="1550"/>
              <w:rPr>
                <w:rFonts w:ascii="宋体" w:hAnsi="宋体" w:eastAsia="宋体" w:cs="宋体"/>
                <w:b/>
                <w:sz w:val="24"/>
                <w:szCs w:val="24"/>
                <w:highlight w:val="none"/>
              </w:rPr>
            </w:pPr>
            <w:r>
              <w:rPr>
                <w:rFonts w:hint="eastAsia" w:ascii="宋体" w:hAnsi="宋体" w:eastAsia="宋体" w:cs="宋体"/>
                <w:b/>
                <w:sz w:val="24"/>
                <w:szCs w:val="24"/>
                <w:highlight w:val="none"/>
              </w:rPr>
              <w:t>开 标 与 评 标</w:t>
            </w:r>
          </w:p>
        </w:tc>
      </w:tr>
      <w:tr w14:paraId="36E9A3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11" w:hRule="atLeast"/>
          <w:jc w:val="center"/>
        </w:trPr>
        <w:tc>
          <w:tcPr>
            <w:tcW w:w="540" w:type="pct"/>
            <w:vAlign w:val="center"/>
          </w:tcPr>
          <w:p w14:paraId="0983B61B">
            <w:pPr>
              <w:jc w:val="center"/>
              <w:rPr>
                <w:rFonts w:ascii="宋体" w:hAnsi="宋体" w:eastAsia="宋体" w:cs="宋体"/>
                <w:sz w:val="24"/>
                <w:szCs w:val="24"/>
                <w:highlight w:val="none"/>
              </w:rPr>
            </w:pPr>
            <w:r>
              <w:rPr>
                <w:rFonts w:hint="eastAsia" w:ascii="宋体" w:hAnsi="宋体" w:eastAsia="宋体" w:cs="宋体"/>
                <w:sz w:val="24"/>
                <w:szCs w:val="24"/>
                <w:highlight w:val="none"/>
              </w:rPr>
              <w:t>22.1</w:t>
            </w:r>
          </w:p>
        </w:tc>
        <w:tc>
          <w:tcPr>
            <w:tcW w:w="4459" w:type="pct"/>
            <w:vAlign w:val="center"/>
          </w:tcPr>
          <w:p w14:paraId="1CEDECF2">
            <w:pPr>
              <w:rPr>
                <w:rFonts w:ascii="宋体" w:hAnsi="宋体" w:eastAsia="宋体" w:cs="宋体"/>
                <w:bCs/>
                <w:sz w:val="24"/>
                <w:szCs w:val="24"/>
                <w:highlight w:val="none"/>
              </w:rPr>
            </w:pPr>
            <w:r>
              <w:rPr>
                <w:rFonts w:hint="eastAsia" w:ascii="宋体" w:hAnsi="宋体" w:eastAsia="宋体" w:cs="宋体"/>
                <w:b w:val="0"/>
                <w:bCs/>
                <w:sz w:val="24"/>
                <w:szCs w:val="24"/>
                <w:highlight w:val="none"/>
              </w:rPr>
              <w:t>开标时间：</w:t>
            </w:r>
            <w:r>
              <w:rPr>
                <w:rFonts w:hint="eastAsia" w:ascii="宋体" w:hAnsi="宋体" w:eastAsia="宋体" w:cs="宋体"/>
                <w:bCs/>
                <w:color w:val="FF0000"/>
                <w:sz w:val="24"/>
                <w:szCs w:val="24"/>
                <w:highlight w:val="none"/>
              </w:rPr>
              <w:t>202</w:t>
            </w:r>
            <w:r>
              <w:rPr>
                <w:rFonts w:hint="eastAsia" w:ascii="宋体" w:hAnsi="宋体" w:eastAsia="宋体" w:cs="宋体"/>
                <w:bCs/>
                <w:color w:val="FF0000"/>
                <w:sz w:val="24"/>
                <w:szCs w:val="24"/>
                <w:highlight w:val="none"/>
                <w:lang w:val="en-US" w:eastAsia="zh-CN"/>
              </w:rPr>
              <w:t>6</w:t>
            </w:r>
            <w:r>
              <w:rPr>
                <w:rFonts w:hint="eastAsia" w:ascii="宋体" w:hAnsi="宋体" w:eastAsia="宋体" w:cs="宋体"/>
                <w:bCs/>
                <w:color w:val="FF0000"/>
                <w:sz w:val="24"/>
                <w:szCs w:val="24"/>
                <w:highlight w:val="none"/>
              </w:rPr>
              <w:t>年</w:t>
            </w:r>
            <w:r>
              <w:rPr>
                <w:rFonts w:hint="eastAsia" w:ascii="宋体" w:hAnsi="宋体" w:eastAsia="宋体" w:cs="宋体"/>
                <w:bCs/>
                <w:color w:val="FF0000"/>
                <w:sz w:val="24"/>
                <w:szCs w:val="24"/>
                <w:highlight w:val="none"/>
                <w:lang w:val="en-US" w:eastAsia="zh-CN"/>
              </w:rPr>
              <w:t>7</w:t>
            </w:r>
            <w:r>
              <w:rPr>
                <w:rFonts w:hint="eastAsia" w:ascii="宋体" w:hAnsi="宋体" w:eastAsia="宋体" w:cs="宋体"/>
                <w:bCs/>
                <w:color w:val="FF0000"/>
                <w:sz w:val="24"/>
                <w:szCs w:val="24"/>
                <w:highlight w:val="none"/>
              </w:rPr>
              <w:t>月</w:t>
            </w:r>
            <w:r>
              <w:rPr>
                <w:rFonts w:hint="eastAsia" w:ascii="宋体" w:hAnsi="宋体" w:eastAsia="宋体" w:cs="宋体"/>
                <w:bCs/>
                <w:color w:val="FF0000"/>
                <w:sz w:val="24"/>
                <w:szCs w:val="24"/>
                <w:highlight w:val="none"/>
                <w:lang w:val="en-US" w:eastAsia="zh-CN"/>
              </w:rPr>
              <w:t>3</w:t>
            </w:r>
            <w:r>
              <w:rPr>
                <w:rFonts w:hint="eastAsia" w:ascii="宋体" w:hAnsi="宋体" w:eastAsia="宋体" w:cs="宋体"/>
                <w:bCs/>
                <w:color w:val="FF0000"/>
                <w:sz w:val="24"/>
                <w:szCs w:val="24"/>
                <w:highlight w:val="none"/>
              </w:rPr>
              <w:t>日</w:t>
            </w:r>
            <w:r>
              <w:rPr>
                <w:rFonts w:hint="eastAsia" w:ascii="宋体" w:hAnsi="宋体" w:eastAsia="宋体" w:cs="宋体"/>
                <w:bCs/>
                <w:sz w:val="24"/>
                <w:szCs w:val="24"/>
                <w:highlight w:val="none"/>
              </w:rPr>
              <w:t>09：30（北京时间）</w:t>
            </w:r>
          </w:p>
          <w:p w14:paraId="6EA7D029">
            <w:pPr>
              <w:rPr>
                <w:rFonts w:hint="default" w:ascii="宋体" w:hAnsi="宋体" w:eastAsia="宋体" w:cs="宋体"/>
                <w:sz w:val="24"/>
                <w:szCs w:val="24"/>
                <w:highlight w:val="none"/>
                <w:lang w:val="en-US" w:eastAsia="zh-CN"/>
              </w:rPr>
            </w:pPr>
            <w:r>
              <w:rPr>
                <w:rFonts w:hint="eastAsia" w:ascii="宋体" w:hAnsi="宋体" w:eastAsia="宋体" w:cs="宋体"/>
                <w:b w:val="0"/>
                <w:bCs/>
                <w:sz w:val="24"/>
                <w:szCs w:val="24"/>
                <w:highlight w:val="none"/>
              </w:rPr>
              <w:t>开标地点：</w:t>
            </w:r>
            <w:r>
              <w:rPr>
                <w:rFonts w:hint="eastAsia" w:ascii="宋体" w:hAnsi="宋体" w:eastAsia="宋体" w:cs="宋体"/>
                <w:bCs/>
                <w:color w:val="333333"/>
                <w:sz w:val="24"/>
                <w:szCs w:val="24"/>
                <w:highlight w:val="none"/>
                <w:shd w:val="clear" w:color="auto" w:fill="FFFFFF"/>
              </w:rPr>
              <w:t>深</w:t>
            </w:r>
            <w:r>
              <w:rPr>
                <w:rFonts w:hint="eastAsia" w:ascii="宋体" w:hAnsi="宋体" w:eastAsia="宋体" w:cs="宋体"/>
                <w:color w:val="333333"/>
                <w:sz w:val="24"/>
                <w:szCs w:val="24"/>
                <w:highlight w:val="none"/>
                <w:shd w:val="clear" w:color="auto" w:fill="FFFFFF"/>
              </w:rPr>
              <w:t>圳市光明区凤凰街道东坑社区光明大道481号乐府广场1B栋31楼3105-06深圳市东海国际招标有限公司</w:t>
            </w:r>
            <w:r>
              <w:rPr>
                <w:rFonts w:hint="eastAsia" w:ascii="宋体" w:hAnsi="宋体" w:eastAsia="宋体" w:cs="宋体"/>
                <w:color w:val="333333"/>
                <w:sz w:val="24"/>
                <w:szCs w:val="24"/>
                <w:highlight w:val="none"/>
                <w:shd w:val="clear" w:color="auto" w:fill="FFFFFF"/>
                <w:lang w:val="en-US" w:eastAsia="zh-CN"/>
              </w:rPr>
              <w:t>光明分公司。</w:t>
            </w:r>
          </w:p>
        </w:tc>
      </w:tr>
      <w:tr w14:paraId="3CBAE0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3C2C108E">
            <w:pPr>
              <w:jc w:val="center"/>
              <w:rPr>
                <w:rFonts w:ascii="宋体" w:hAnsi="宋体" w:eastAsia="宋体" w:cs="宋体"/>
                <w:sz w:val="24"/>
                <w:szCs w:val="24"/>
                <w:highlight w:val="none"/>
              </w:rPr>
            </w:pPr>
            <w:r>
              <w:rPr>
                <w:rFonts w:hint="eastAsia" w:ascii="宋体" w:hAnsi="宋体" w:eastAsia="宋体" w:cs="宋体"/>
                <w:sz w:val="24"/>
                <w:szCs w:val="24"/>
                <w:highlight w:val="none"/>
              </w:rPr>
              <w:t>23.1</w:t>
            </w:r>
          </w:p>
        </w:tc>
        <w:tc>
          <w:tcPr>
            <w:tcW w:w="4459" w:type="pct"/>
            <w:vAlign w:val="center"/>
          </w:tcPr>
          <w:p w14:paraId="0183EA29">
            <w:pPr>
              <w:rPr>
                <w:rFonts w:ascii="宋体" w:hAnsi="宋体" w:eastAsia="宋体" w:cs="宋体"/>
                <w:sz w:val="24"/>
                <w:szCs w:val="24"/>
                <w:highlight w:val="none"/>
              </w:rPr>
            </w:pP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val="en-US" w:eastAsia="zh-CN"/>
              </w:rPr>
              <w:t>综合评分法</w:t>
            </w:r>
            <w:r>
              <w:rPr>
                <w:rFonts w:hint="eastAsia" w:ascii="宋体" w:hAnsi="宋体" w:eastAsia="宋体" w:cs="宋体"/>
                <w:sz w:val="24"/>
                <w:szCs w:val="24"/>
                <w:highlight w:val="none"/>
              </w:rPr>
              <w:t>。</w:t>
            </w:r>
          </w:p>
        </w:tc>
      </w:tr>
      <w:tr w14:paraId="0B78EF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684F7510">
            <w:pPr>
              <w:snapToGrid w:val="0"/>
              <w:jc w:val="center"/>
              <w:rPr>
                <w:rFonts w:ascii="宋体" w:hAnsi="宋体" w:eastAsia="宋体" w:cs="宋体"/>
                <w:b/>
                <w:bCs/>
                <w:sz w:val="24"/>
                <w:szCs w:val="24"/>
                <w:highlight w:val="none"/>
              </w:rPr>
            </w:pPr>
            <w:r>
              <w:rPr>
                <w:rFonts w:hint="eastAsia" w:ascii="宋体" w:hAnsi="宋体" w:eastAsia="宋体" w:cs="宋体"/>
                <w:b/>
                <w:bCs/>
                <w:sz w:val="24"/>
                <w:szCs w:val="24"/>
                <w:highlight w:val="none"/>
                <w:lang w:bidi="ar"/>
              </w:rPr>
              <w:t>*24</w:t>
            </w:r>
          </w:p>
        </w:tc>
        <w:tc>
          <w:tcPr>
            <w:tcW w:w="4459" w:type="pct"/>
            <w:vAlign w:val="center"/>
          </w:tcPr>
          <w:p w14:paraId="4B4AC286">
            <w:pPr>
              <w:snapToGrid w:val="0"/>
              <w:spacing w:before="62" w:beforeLines="20" w:after="62" w:afterLines="20"/>
              <w:rPr>
                <w:rFonts w:ascii="宋体" w:hAnsi="宋体" w:eastAsia="宋体" w:cs="宋体"/>
                <w:b/>
                <w:bCs/>
                <w:sz w:val="24"/>
                <w:szCs w:val="24"/>
                <w:highlight w:val="none"/>
              </w:rPr>
            </w:pPr>
            <w:r>
              <w:rPr>
                <w:rFonts w:hint="eastAsia" w:ascii="宋体" w:hAnsi="宋体" w:eastAsia="宋体" w:cs="宋体"/>
                <w:b/>
                <w:bCs/>
                <w:sz w:val="24"/>
                <w:szCs w:val="24"/>
                <w:highlight w:val="none"/>
                <w:lang w:bidi="ar"/>
              </w:rPr>
              <w:t>在符合性检查时，未提供下列有效资料之一者，其投标将被否决：</w:t>
            </w:r>
          </w:p>
          <w:p w14:paraId="0E15751C">
            <w:pPr>
              <w:numPr>
                <w:ilvl w:val="0"/>
                <w:numId w:val="12"/>
              </w:numPr>
              <w:snapToGrid w:val="0"/>
              <w:spacing w:before="62" w:beforeLines="20" w:after="62" w:afterLines="20"/>
              <w:rPr>
                <w:rFonts w:ascii="宋体" w:hAnsi="宋体" w:eastAsia="宋体" w:cs="宋体"/>
                <w:b/>
                <w:bCs/>
                <w:sz w:val="24"/>
                <w:szCs w:val="24"/>
                <w:highlight w:val="none"/>
              </w:rPr>
            </w:pPr>
            <w:r>
              <w:rPr>
                <w:rFonts w:hint="eastAsia" w:ascii="宋体" w:hAnsi="宋体" w:eastAsia="宋体" w:cs="宋体"/>
                <w:b/>
                <w:bCs/>
                <w:sz w:val="24"/>
                <w:szCs w:val="24"/>
                <w:highlight w:val="none"/>
                <w:lang w:bidi="ar"/>
              </w:rPr>
              <w:t>投标书</w:t>
            </w:r>
          </w:p>
          <w:p w14:paraId="683A7242">
            <w:pPr>
              <w:numPr>
                <w:ilvl w:val="0"/>
                <w:numId w:val="12"/>
              </w:numPr>
              <w:snapToGrid w:val="0"/>
              <w:spacing w:before="62" w:beforeLines="20" w:after="62" w:afterLines="20"/>
              <w:rPr>
                <w:rFonts w:ascii="宋体" w:hAnsi="宋体" w:eastAsia="宋体" w:cs="宋体"/>
                <w:b/>
                <w:bCs/>
                <w:sz w:val="24"/>
                <w:szCs w:val="24"/>
                <w:highlight w:val="none"/>
              </w:rPr>
            </w:pPr>
            <w:r>
              <w:rPr>
                <w:rFonts w:hint="eastAsia" w:ascii="宋体" w:hAnsi="宋体" w:eastAsia="宋体" w:cs="宋体"/>
                <w:b/>
                <w:bCs/>
                <w:sz w:val="24"/>
                <w:szCs w:val="24"/>
                <w:highlight w:val="none"/>
                <w:lang w:bidi="ar"/>
              </w:rPr>
              <w:t>单位负责人授权书</w:t>
            </w:r>
          </w:p>
          <w:p w14:paraId="253E4BEF">
            <w:pPr>
              <w:numPr>
                <w:ilvl w:val="0"/>
                <w:numId w:val="12"/>
              </w:numPr>
              <w:snapToGrid w:val="0"/>
              <w:spacing w:before="62" w:beforeLines="20" w:after="62" w:afterLines="20"/>
              <w:rPr>
                <w:rFonts w:ascii="宋体" w:hAnsi="宋体" w:eastAsia="宋体" w:cs="宋体"/>
                <w:b/>
                <w:bCs/>
                <w:sz w:val="24"/>
                <w:szCs w:val="24"/>
                <w:highlight w:val="none"/>
              </w:rPr>
            </w:pPr>
            <w:r>
              <w:rPr>
                <w:rFonts w:hint="eastAsia" w:ascii="宋体" w:hAnsi="宋体" w:eastAsia="宋体" w:cs="宋体"/>
                <w:b/>
                <w:bCs/>
                <w:sz w:val="24"/>
                <w:szCs w:val="24"/>
                <w:highlight w:val="none"/>
                <w:lang w:bidi="ar"/>
              </w:rPr>
              <w:t>资格证明文件</w:t>
            </w:r>
          </w:p>
          <w:p w14:paraId="61F3D043">
            <w:pPr>
              <w:numPr>
                <w:ilvl w:val="0"/>
                <w:numId w:val="12"/>
              </w:numPr>
              <w:snapToGrid w:val="0"/>
              <w:spacing w:before="62" w:beforeLines="20" w:after="62" w:afterLines="20"/>
              <w:rPr>
                <w:rFonts w:ascii="宋体" w:hAnsi="宋体" w:eastAsia="宋体" w:cs="宋体"/>
                <w:b/>
                <w:bCs/>
                <w:sz w:val="24"/>
                <w:szCs w:val="24"/>
                <w:highlight w:val="none"/>
              </w:rPr>
            </w:pPr>
            <w:r>
              <w:rPr>
                <w:rFonts w:hint="eastAsia" w:ascii="宋体" w:hAnsi="宋体" w:eastAsia="宋体" w:cs="宋体"/>
                <w:b/>
                <w:bCs/>
                <w:sz w:val="24"/>
                <w:szCs w:val="24"/>
                <w:highlight w:val="none"/>
                <w:lang w:bidi="ar"/>
              </w:rPr>
              <w:t>技术文件</w:t>
            </w:r>
          </w:p>
          <w:p w14:paraId="61897C45">
            <w:pPr>
              <w:numPr>
                <w:ilvl w:val="0"/>
                <w:numId w:val="12"/>
              </w:numPr>
              <w:snapToGrid w:val="0"/>
              <w:spacing w:before="62" w:beforeLines="20" w:after="62" w:afterLines="20"/>
              <w:rPr>
                <w:rFonts w:ascii="宋体" w:hAnsi="宋体" w:eastAsia="宋体" w:cs="宋体"/>
                <w:b/>
                <w:bCs/>
                <w:sz w:val="24"/>
                <w:szCs w:val="24"/>
                <w:highlight w:val="none"/>
              </w:rPr>
            </w:pPr>
            <w:r>
              <w:rPr>
                <w:rFonts w:hint="eastAsia" w:ascii="宋体" w:hAnsi="宋体" w:eastAsia="宋体" w:cs="宋体"/>
                <w:b/>
                <w:bCs/>
                <w:sz w:val="24"/>
                <w:szCs w:val="24"/>
                <w:highlight w:val="none"/>
                <w:lang w:bidi="ar"/>
              </w:rPr>
              <w:t>投标分项报价表</w:t>
            </w:r>
          </w:p>
          <w:p w14:paraId="72714C6A">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在商务评议过程中，有下列情形之一者，其投标将被否决： </w:t>
            </w:r>
          </w:p>
          <w:p w14:paraId="7F8D672E">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1）投标人或其制造商与招标人有利害关系可能影响招标公正性的； </w:t>
            </w:r>
          </w:p>
          <w:p w14:paraId="6EBC4678">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2）投标人参与项目前期咨询或招标文件编制的； </w:t>
            </w:r>
          </w:p>
          <w:p w14:paraId="47E8660D">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3）不同投标人单位负责人为同一人或者存在控股、管理关系的； </w:t>
            </w:r>
          </w:p>
          <w:p w14:paraId="399FCF53">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4）投标文件未按招标文件的要求签署的； </w:t>
            </w:r>
          </w:p>
          <w:p w14:paraId="42E16B62">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5）投标联合体没有提交共同投标协议的； </w:t>
            </w:r>
          </w:p>
          <w:p w14:paraId="5CE16C56">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6）投标人的投标书、资格证明材料未提供，或不符合国家规定或者招标文件要求的； </w:t>
            </w:r>
          </w:p>
          <w:p w14:paraId="4F0601FF">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7）同一投标人提交两个以上不同的投标方案或者投标报价的，但招标文件要求提交备选方案的除外； </w:t>
            </w:r>
          </w:p>
          <w:p w14:paraId="34877CE9">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8）投标人未按招标文件要求提交投标保证金或保证金金额不足、保函有效期不足、投标保证金形式或出具投标保函的银行不符合招标文件要求的； </w:t>
            </w:r>
          </w:p>
          <w:p w14:paraId="4CCFD85A">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9）投标文件不满足招标文件加注星号（“*”）的重要商务条款要求的； </w:t>
            </w:r>
          </w:p>
          <w:p w14:paraId="5CABC923">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10）投标报价高于招标文件设定的最高投标限价的； </w:t>
            </w:r>
          </w:p>
          <w:p w14:paraId="455038C1">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11）投标有效期不足的； </w:t>
            </w:r>
          </w:p>
          <w:p w14:paraId="319E1350">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12）投标人有串通投标、弄虚作假、行贿等违法行为的； </w:t>
            </w:r>
          </w:p>
          <w:p w14:paraId="1857BDAE">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13）存在招标文件中规定的否决投标的其他商务条款的。</w:t>
            </w:r>
          </w:p>
          <w:p w14:paraId="791478FA">
            <w:pPr>
              <w:widowControl/>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在技术评议过程中，有下列情形之一者，其投标将被否决： </w:t>
            </w:r>
          </w:p>
          <w:p w14:paraId="5964639D">
            <w:pPr>
              <w:widowControl/>
              <w:numPr>
                <w:ilvl w:val="0"/>
                <w:numId w:val="13"/>
              </w:numPr>
              <w:jc w:val="left"/>
              <w:rPr>
                <w:rFonts w:hint="eastAsia" w:ascii="宋体" w:hAnsi="宋体" w:eastAsia="宋体" w:cs="宋体"/>
                <w:b/>
                <w:bCs/>
                <w:color w:val="000000"/>
                <w:kern w:val="0"/>
                <w:sz w:val="24"/>
                <w:szCs w:val="24"/>
                <w:highlight w:val="none"/>
                <w:lang w:bidi="ar"/>
              </w:rPr>
            </w:pPr>
            <w:r>
              <w:rPr>
                <w:rFonts w:hint="eastAsia" w:ascii="宋体" w:hAnsi="宋体" w:eastAsia="宋体" w:cs="宋体"/>
                <w:b/>
                <w:bCs/>
                <w:color w:val="000000"/>
                <w:kern w:val="0"/>
                <w:sz w:val="24"/>
                <w:szCs w:val="24"/>
                <w:highlight w:val="none"/>
                <w:lang w:bidi="ar"/>
              </w:rPr>
              <w:t>投标文件不满足招标文件技术规格中加注星号（“*”）的重要条款（参数）要求，或加注星号（“*”）的重要条款（参数）无符合招标文件要求的技术资料支持的；</w:t>
            </w:r>
          </w:p>
          <w:p w14:paraId="287D4691">
            <w:pPr>
              <w:widowControl/>
              <w:numPr>
                <w:ilvl w:val="0"/>
                <w:numId w:val="13"/>
              </w:numPr>
              <w:jc w:val="left"/>
              <w:rPr>
                <w:rFonts w:hint="eastAsia" w:ascii="宋体" w:hAnsi="宋体" w:eastAsia="宋体" w:cs="宋体"/>
                <w:b/>
                <w:bCs/>
                <w:color w:val="000000"/>
                <w:kern w:val="0"/>
                <w:sz w:val="24"/>
                <w:szCs w:val="24"/>
                <w:highlight w:val="none"/>
                <w:lang w:bidi="ar"/>
              </w:rPr>
            </w:pPr>
            <w:r>
              <w:rPr>
                <w:rFonts w:hint="eastAsia" w:ascii="宋体" w:hAnsi="宋体" w:eastAsia="宋体" w:cs="宋体"/>
                <w:b/>
                <w:bCs/>
                <w:color w:val="000000"/>
                <w:kern w:val="0"/>
                <w:sz w:val="24"/>
                <w:szCs w:val="24"/>
                <w:highlight w:val="none"/>
                <w:lang w:val="en-US" w:eastAsia="zh-CN" w:bidi="ar"/>
              </w:rPr>
              <w:t>投标文件技术规格中一般参数超出允许偏离的最大范围或最多项数的；</w:t>
            </w:r>
          </w:p>
          <w:p w14:paraId="136872ED">
            <w:pPr>
              <w:widowControl/>
              <w:numPr>
                <w:ilvl w:val="0"/>
                <w:numId w:val="13"/>
              </w:numPr>
              <w:jc w:val="left"/>
              <w:rPr>
                <w:rFonts w:hint="eastAsia" w:ascii="宋体" w:hAnsi="宋体" w:eastAsia="宋体" w:cs="宋体"/>
                <w:b/>
                <w:bCs/>
                <w:color w:val="000000"/>
                <w:kern w:val="0"/>
                <w:sz w:val="24"/>
                <w:szCs w:val="24"/>
                <w:highlight w:val="none"/>
                <w:lang w:bidi="ar"/>
              </w:rPr>
            </w:pPr>
            <w:r>
              <w:rPr>
                <w:rFonts w:hint="eastAsia" w:ascii="宋体" w:hAnsi="宋体" w:eastAsia="宋体" w:cs="宋体"/>
                <w:b/>
                <w:bCs/>
                <w:color w:val="000000"/>
                <w:kern w:val="0"/>
                <w:sz w:val="24"/>
                <w:szCs w:val="24"/>
                <w:highlight w:val="none"/>
                <w:lang w:bidi="ar"/>
              </w:rPr>
              <w:t xml:space="preserve">投标文件技术规格中的响应与事实不符或虚假投标的； </w:t>
            </w:r>
          </w:p>
          <w:p w14:paraId="290DA3BF">
            <w:pPr>
              <w:widowControl/>
              <w:numPr>
                <w:ilvl w:val="0"/>
                <w:numId w:val="13"/>
              </w:numPr>
              <w:jc w:val="left"/>
              <w:rPr>
                <w:rFonts w:hint="eastAsia" w:ascii="宋体" w:hAnsi="宋体" w:eastAsia="宋体" w:cs="宋体"/>
                <w:b/>
                <w:bCs/>
                <w:color w:val="000000"/>
                <w:kern w:val="0"/>
                <w:sz w:val="24"/>
                <w:szCs w:val="24"/>
                <w:highlight w:val="none"/>
                <w:lang w:bidi="ar"/>
              </w:rPr>
            </w:pPr>
            <w:r>
              <w:rPr>
                <w:rFonts w:hint="eastAsia" w:ascii="宋体" w:hAnsi="宋体" w:eastAsia="宋体" w:cs="宋体"/>
                <w:b/>
                <w:bCs/>
                <w:color w:val="000000"/>
                <w:kern w:val="0"/>
                <w:sz w:val="24"/>
                <w:szCs w:val="24"/>
                <w:highlight w:val="none"/>
                <w:lang w:bidi="ar"/>
              </w:rPr>
              <w:t xml:space="preserve">投标人复制招标文件的技术规格相关部分内容作为其投标文件中一部分的； </w:t>
            </w:r>
          </w:p>
          <w:p w14:paraId="0B4FB254">
            <w:pPr>
              <w:widowControl/>
              <w:numPr>
                <w:ilvl w:val="0"/>
                <w:numId w:val="13"/>
              </w:numPr>
              <w:jc w:val="left"/>
              <w:rPr>
                <w:rFonts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bidi="ar"/>
              </w:rPr>
              <w:t xml:space="preserve">存在招标文件中规定的否决投标的其他技术条款的。 </w:t>
            </w:r>
          </w:p>
        </w:tc>
      </w:tr>
      <w:tr w14:paraId="7B92720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989" w:hRule="atLeast"/>
          <w:jc w:val="center"/>
        </w:trPr>
        <w:tc>
          <w:tcPr>
            <w:tcW w:w="540" w:type="pct"/>
            <w:vAlign w:val="center"/>
          </w:tcPr>
          <w:p w14:paraId="397A515A">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lang w:val="en-GB"/>
              </w:rPr>
              <w:t>*</w:t>
            </w:r>
            <w:r>
              <w:rPr>
                <w:rFonts w:hint="eastAsia" w:ascii="宋体" w:hAnsi="宋体" w:eastAsia="宋体" w:cs="宋体"/>
                <w:b/>
                <w:bCs/>
                <w:sz w:val="24"/>
                <w:szCs w:val="24"/>
                <w:highlight w:val="none"/>
              </w:rPr>
              <w:t>24.2</w:t>
            </w:r>
          </w:p>
        </w:tc>
        <w:tc>
          <w:tcPr>
            <w:tcW w:w="4459" w:type="pct"/>
            <w:vAlign w:val="center"/>
          </w:tcPr>
          <w:p w14:paraId="248FC26A">
            <w:pPr>
              <w:rPr>
                <w:rFonts w:ascii="宋体" w:hAnsi="宋体" w:eastAsia="宋体" w:cs="宋体"/>
                <w:b/>
                <w:bCs/>
                <w:sz w:val="24"/>
                <w:szCs w:val="24"/>
                <w:highlight w:val="none"/>
              </w:rPr>
            </w:pPr>
            <w:r>
              <w:rPr>
                <w:rFonts w:hint="eastAsia" w:ascii="宋体" w:hAnsi="宋体" w:eastAsia="宋体" w:cs="宋体"/>
                <w:b/>
                <w:bCs/>
                <w:sz w:val="24"/>
                <w:szCs w:val="24"/>
                <w:highlight w:val="none"/>
              </w:rPr>
              <w:t>算术错误将按下列方法更正：</w:t>
            </w:r>
          </w:p>
          <w:p w14:paraId="4231623C">
            <w:pPr>
              <w:rPr>
                <w:rFonts w:ascii="宋体" w:hAnsi="宋体" w:eastAsia="宋体" w:cs="宋体"/>
                <w:b/>
                <w:bCs/>
                <w:sz w:val="24"/>
                <w:szCs w:val="24"/>
                <w:highlight w:val="none"/>
              </w:rPr>
            </w:pPr>
            <w:r>
              <w:rPr>
                <w:rFonts w:hint="eastAsia" w:ascii="宋体" w:hAnsi="宋体" w:eastAsia="宋体" w:cs="宋体"/>
                <w:b/>
                <w:bCs/>
                <w:sz w:val="24"/>
                <w:szCs w:val="24"/>
                <w:highlight w:val="none"/>
              </w:rPr>
              <w:t>投标文件的大写金额和小写金额不一致的，以大写金额为准；投标总价金额与按分项报价汇总金额不一致的，以分项报价金额计算结果为准；分项报价金额小数点有明显错位的，应以投标总价为准，并修改分项报价。如果投标人不接受对其算术错误的更正，其投标将被否决。</w:t>
            </w:r>
          </w:p>
        </w:tc>
      </w:tr>
      <w:tr w14:paraId="06AA3CA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3C2CAB3E">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lang w:val="en-GB"/>
              </w:rPr>
              <w:t>*</w:t>
            </w:r>
            <w:r>
              <w:rPr>
                <w:rFonts w:hint="eastAsia" w:ascii="宋体" w:hAnsi="宋体" w:eastAsia="宋体" w:cs="宋体"/>
                <w:b/>
                <w:bCs/>
                <w:sz w:val="24"/>
                <w:szCs w:val="24"/>
                <w:highlight w:val="none"/>
              </w:rPr>
              <w:t>24.5</w:t>
            </w:r>
          </w:p>
        </w:tc>
        <w:tc>
          <w:tcPr>
            <w:tcW w:w="4459" w:type="pct"/>
            <w:vAlign w:val="center"/>
          </w:tcPr>
          <w:p w14:paraId="18B22E63">
            <w:pPr>
              <w:tabs>
                <w:tab w:val="left" w:pos="1726"/>
              </w:tabs>
              <w:ind w:left="15" w:leftChars="7"/>
              <w:rPr>
                <w:rFonts w:ascii="宋体" w:hAnsi="宋体" w:eastAsia="宋体" w:cs="宋体"/>
                <w:b/>
                <w:bCs/>
                <w:sz w:val="24"/>
                <w:szCs w:val="24"/>
                <w:highlight w:val="none"/>
              </w:rPr>
            </w:pPr>
            <w:r>
              <w:rPr>
                <w:rFonts w:hint="eastAsia" w:ascii="宋体" w:hAnsi="宋体" w:eastAsia="宋体" w:cs="宋体"/>
                <w:b/>
                <w:bCs/>
                <w:sz w:val="24"/>
                <w:szCs w:val="24"/>
                <w:highlight w:val="none"/>
              </w:rPr>
              <w:t>投标文件有效性：详见第一册《投标人须知》24.5。</w:t>
            </w:r>
          </w:p>
        </w:tc>
      </w:tr>
      <w:tr w14:paraId="152C29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4BE64882">
            <w:pPr>
              <w:jc w:val="center"/>
              <w:rPr>
                <w:rFonts w:ascii="宋体" w:hAnsi="宋体" w:eastAsia="宋体" w:cs="宋体"/>
                <w:sz w:val="24"/>
                <w:szCs w:val="24"/>
                <w:highlight w:val="none"/>
              </w:rPr>
            </w:pPr>
            <w:r>
              <w:rPr>
                <w:rFonts w:hint="eastAsia" w:ascii="宋体" w:hAnsi="宋体" w:eastAsia="宋体" w:cs="宋体"/>
                <w:sz w:val="24"/>
                <w:szCs w:val="24"/>
                <w:highlight w:val="none"/>
              </w:rPr>
              <w:t>25.1</w:t>
            </w:r>
          </w:p>
        </w:tc>
        <w:tc>
          <w:tcPr>
            <w:tcW w:w="4459" w:type="pct"/>
            <w:vAlign w:val="center"/>
          </w:tcPr>
          <w:p w14:paraId="5C787BA4">
            <w:pPr>
              <w:autoSpaceDE w:val="0"/>
              <w:autoSpaceDN w:val="0"/>
              <w:adjustRightInd w:val="0"/>
              <w:jc w:val="left"/>
              <w:rPr>
                <w:rFonts w:hint="default" w:ascii="宋体" w:hAnsi="宋体" w:eastAsia="宋体" w:cs="宋体"/>
                <w:sz w:val="24"/>
                <w:szCs w:val="24"/>
                <w:highlight w:val="none"/>
                <w:lang w:val="en-US" w:eastAsia="zh-CN"/>
              </w:rPr>
            </w:pPr>
            <w:bookmarkStart w:id="13" w:name="OLE_LINK18"/>
            <w:r>
              <w:rPr>
                <w:rFonts w:hint="eastAsia" w:ascii="宋体" w:hAnsi="宋体" w:eastAsia="宋体" w:cs="宋体"/>
                <w:sz w:val="24"/>
                <w:szCs w:val="24"/>
                <w:highlight w:val="none"/>
              </w:rPr>
              <w:t>转换为单一货币</w:t>
            </w:r>
            <w:bookmarkEnd w:id="13"/>
            <w:r>
              <w:rPr>
                <w:rFonts w:hint="eastAsia" w:ascii="宋体" w:hAnsi="宋体" w:eastAsia="宋体" w:cs="宋体"/>
                <w:sz w:val="24"/>
                <w:szCs w:val="24"/>
                <w:highlight w:val="none"/>
              </w:rPr>
              <w:t>：为了便于评标和比较，</w:t>
            </w:r>
            <w:r>
              <w:rPr>
                <w:rFonts w:hint="eastAsia" w:ascii="宋体" w:hAnsi="宋体" w:eastAsia="宋体" w:cs="宋体"/>
                <w:sz w:val="24"/>
                <w:szCs w:val="24"/>
                <w:highlight w:val="none"/>
                <w:lang w:val="en-US" w:eastAsia="zh-CN"/>
              </w:rPr>
              <w:t>本项目统一按人民币报价。投标人自行考虑可能出现的汇率风险，并已经包含在投标报价中。</w:t>
            </w:r>
          </w:p>
        </w:tc>
      </w:tr>
      <w:tr w14:paraId="67B742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540" w:type="pct"/>
            <w:vAlign w:val="center"/>
          </w:tcPr>
          <w:p w14:paraId="5A39704C">
            <w:pPr>
              <w:jc w:val="left"/>
              <w:rPr>
                <w:rFonts w:ascii="宋体" w:hAnsi="宋体" w:eastAsia="宋体" w:cs="宋体"/>
                <w:b/>
                <w:bCs/>
                <w:sz w:val="24"/>
                <w:szCs w:val="24"/>
                <w:highlight w:val="none"/>
              </w:rPr>
            </w:pPr>
            <w:r>
              <w:rPr>
                <w:rFonts w:hint="eastAsia" w:ascii="宋体" w:hAnsi="宋体" w:eastAsia="宋体" w:cs="宋体"/>
                <w:b/>
                <w:bCs/>
                <w:sz w:val="24"/>
                <w:szCs w:val="24"/>
                <w:highlight w:val="none"/>
              </w:rPr>
              <w:t>*26.4.2</w:t>
            </w:r>
          </w:p>
        </w:tc>
        <w:tc>
          <w:tcPr>
            <w:tcW w:w="4459" w:type="pct"/>
          </w:tcPr>
          <w:p w14:paraId="68960114">
            <w:pPr>
              <w:rPr>
                <w:rFonts w:ascii="宋体" w:hAnsi="宋体" w:eastAsia="宋体" w:cs="宋体"/>
                <w:b/>
                <w:bCs/>
                <w:sz w:val="24"/>
                <w:szCs w:val="24"/>
                <w:highlight w:val="none"/>
              </w:rPr>
            </w:pPr>
            <w:r>
              <w:rPr>
                <w:rFonts w:hint="eastAsia" w:ascii="宋体" w:hAnsi="宋体" w:eastAsia="宋体" w:cs="宋体"/>
                <w:b/>
                <w:bCs/>
                <w:sz w:val="24"/>
                <w:szCs w:val="24"/>
                <w:highlight w:val="none"/>
              </w:rPr>
              <w:t>交货期：（1）交货期的要求：签订合同后540 天（日历日）内。</w:t>
            </w:r>
            <w:r>
              <w:rPr>
                <w:rFonts w:hint="eastAsia" w:ascii="宋体" w:hAnsi="宋体" w:eastAsia="宋体" w:cs="宋体"/>
                <w:b/>
                <w:bCs/>
                <w:sz w:val="24"/>
                <w:szCs w:val="24"/>
                <w:highlight w:val="none"/>
              </w:rPr>
              <w:br w:type="textWrapping"/>
            </w:r>
            <w:r>
              <w:rPr>
                <w:rFonts w:hint="eastAsia" w:ascii="宋体" w:hAnsi="宋体" w:eastAsia="宋体" w:cs="宋体"/>
                <w:b/>
                <w:bCs/>
                <w:sz w:val="24"/>
                <w:szCs w:val="24"/>
                <w:highlight w:val="none"/>
              </w:rPr>
              <w:t>（2）投标人必须承担的设备运输、安装调试、验收检测和提供设备操作说明书、图纸等其他类似的义务。</w:t>
            </w:r>
          </w:p>
          <w:p w14:paraId="5DB44490">
            <w:pPr>
              <w:rPr>
                <w:rFonts w:ascii="宋体" w:hAnsi="宋体" w:eastAsia="宋体" w:cs="宋体"/>
                <w:b/>
                <w:bCs/>
                <w:sz w:val="24"/>
                <w:szCs w:val="24"/>
                <w:highlight w:val="none"/>
              </w:rPr>
            </w:pPr>
            <w:r>
              <w:rPr>
                <w:rFonts w:hint="eastAsia" w:ascii="宋体" w:hAnsi="宋体" w:eastAsia="宋体" w:cs="宋体"/>
                <w:b/>
                <w:bCs/>
                <w:sz w:val="24"/>
                <w:szCs w:val="24"/>
                <w:highlight w:val="none"/>
              </w:rPr>
              <w:t>交货期的偏离：不满足要求将导致其投标被否决。</w:t>
            </w:r>
          </w:p>
        </w:tc>
      </w:tr>
      <w:tr w14:paraId="7A5BB6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3" w:hRule="atLeast"/>
          <w:jc w:val="center"/>
        </w:trPr>
        <w:tc>
          <w:tcPr>
            <w:tcW w:w="540" w:type="pct"/>
            <w:vAlign w:val="center"/>
          </w:tcPr>
          <w:p w14:paraId="7C7FCBF8">
            <w:pPr>
              <w:jc w:val="center"/>
              <w:rPr>
                <w:rFonts w:ascii="宋体" w:hAnsi="宋体" w:eastAsia="宋体" w:cs="宋体"/>
                <w:sz w:val="24"/>
                <w:szCs w:val="24"/>
                <w:highlight w:val="none"/>
              </w:rPr>
            </w:pPr>
            <w:r>
              <w:rPr>
                <w:rFonts w:hint="eastAsia" w:ascii="宋体" w:hAnsi="宋体" w:eastAsia="宋体" w:cs="宋体"/>
                <w:sz w:val="24"/>
                <w:szCs w:val="24"/>
                <w:highlight w:val="none"/>
              </w:rPr>
              <w:t>13.3</w:t>
            </w:r>
          </w:p>
        </w:tc>
        <w:tc>
          <w:tcPr>
            <w:tcW w:w="4459" w:type="pct"/>
            <w:vAlign w:val="center"/>
          </w:tcPr>
          <w:p w14:paraId="4DC0D943">
            <w:pPr>
              <w:rPr>
                <w:rFonts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投标人具有同类业绩经验。注：需提供合同关键页和验收文件（验收文件需签字确认）（填写格式IV-11. 投标人同类业绩经验格式）。</w:t>
            </w:r>
          </w:p>
        </w:tc>
      </w:tr>
      <w:tr w14:paraId="49B745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3" w:hRule="atLeast"/>
          <w:jc w:val="center"/>
        </w:trPr>
        <w:tc>
          <w:tcPr>
            <w:tcW w:w="540" w:type="pct"/>
            <w:vAlign w:val="center"/>
          </w:tcPr>
          <w:p w14:paraId="2594EB80">
            <w:pPr>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27</w:t>
            </w:r>
          </w:p>
        </w:tc>
        <w:tc>
          <w:tcPr>
            <w:tcW w:w="4459" w:type="pct"/>
            <w:vAlign w:val="center"/>
          </w:tcPr>
          <w:p w14:paraId="09BC9C67">
            <w:pPr>
              <w:rPr>
                <w:rFonts w:hint="eastAsia" w:ascii="宋体" w:hAnsi="宋体" w:eastAsia="宋体" w:cs="宋体"/>
                <w:b w:val="0"/>
                <w:bCs w:val="0"/>
                <w:sz w:val="24"/>
                <w:szCs w:val="24"/>
                <w:highlight w:val="none"/>
              </w:rPr>
            </w:pPr>
            <w:r>
              <w:rPr>
                <w:rFonts w:hint="eastAsia" w:ascii="宋体" w:hAnsi="宋体" w:eastAsia="宋体" w:cs="宋体"/>
                <w:sz w:val="24"/>
                <w:szCs w:val="24"/>
                <w:highlight w:val="none"/>
              </w:rPr>
              <w:t>本次招标项目的评价因素及其权重、评价标准、评价程序和定标原则，详见下表。</w:t>
            </w:r>
          </w:p>
        </w:tc>
      </w:tr>
      <w:tr w14:paraId="2AC132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3" w:hRule="atLeast"/>
          <w:jc w:val="center"/>
        </w:trPr>
        <w:tc>
          <w:tcPr>
            <w:tcW w:w="5000" w:type="pct"/>
            <w:gridSpan w:val="2"/>
            <w:vAlign w:val="center"/>
          </w:tcPr>
          <w:p w14:paraId="2B6330D1">
            <w:pPr>
              <w:jc w:val="center"/>
              <w:rPr>
                <w:rFonts w:ascii="宋体" w:hAnsi="宋体" w:eastAsia="宋体" w:cs="宋体"/>
                <w:sz w:val="22"/>
                <w:szCs w:val="22"/>
                <w:highlight w:val="none"/>
              </w:rPr>
            </w:pPr>
          </w:p>
          <w:p w14:paraId="2E3EBDCB">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一、评价程序和定标原则：</w:t>
            </w:r>
          </w:p>
          <w:p w14:paraId="3B74ECC9">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（一）评价程序：</w:t>
            </w:r>
          </w:p>
          <w:p w14:paraId="574F4654">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1、评标委员会应当首先对投标文件进行初步评审，判定并拒绝无效的和存在实质性偏离的投标文件。通过初步评审的投标文件进入综合评价阶段。</w:t>
            </w:r>
          </w:p>
          <w:p w14:paraId="7E3E684F">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2、评标委员会成员应当根据综合评价法的规定对投标人的投标文件独立打分，并分别计算各投标人的商务、技术、服务及其他评价内容的分项得分，凡招标文件未规定的标准不得作为加分或者减分的依据。</w:t>
            </w:r>
          </w:p>
          <w:p w14:paraId="61F74925">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3、价格评价应当遵循以下步骤依次进行：（1）算术修正；（2）计算投标声明（折扣/升降价）后的价格；（3）价格调整；（4）价格评分。</w:t>
            </w:r>
          </w:p>
          <w:p w14:paraId="4DB78751">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4、评标委员会应当对每位成员的评分进行汇总；每位成员在提交其独立出具的评价记录表后不得重新打分。</w:t>
            </w:r>
          </w:p>
          <w:p w14:paraId="7CB2E35D">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5、评标委员会成员对同一投标人的商务、技术、服务及其他评价内容的分项评分结果出现差距时，应遵循以下调整原则：</w:t>
            </w:r>
          </w:p>
          <w:p w14:paraId="33EBD411">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评标委员会成员的分项评分偏离超过评标委员会全体成员的评分均值±20%，该成员的该项分值将被剔除，以其他未超出偏离范围的评标委员会成员的评分均值（称为“评分修正值”）替代；评标委员会成员的分项评分偏离均超过评标委员会全体成员的评分均值±20%，则以评标委员会全体成员的评分均值作为该投标人的分项得分。</w:t>
            </w:r>
          </w:p>
          <w:p w14:paraId="30EC1F03">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6、投标人的综合得分等于其商务、技术、价格、服务及其它评价内容的分项得分之和。</w:t>
            </w:r>
          </w:p>
          <w:p w14:paraId="08F96BC6">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（二）定标原则：</w:t>
            </w:r>
          </w:p>
          <w:p w14:paraId="067E71E2">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1、评标委员会应当根据综合得分对各投标人进行排名。综合得分相同的，价格得分高者排名优先；价格得分相同的，技术得分高者排名优先，并依照商务、服务及其他评价内容的分项得分优先次序类推。</w:t>
            </w:r>
          </w:p>
          <w:p w14:paraId="6A1E19B3">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2、评标委员会应当推荐综合排名第一的投标人为推荐中标人。如综合排名第一的投标人出现下列情形之一的，评标委员会应推荐综合排名第二的投标人为推荐中标人。如所有投标人均不符合推荐条件的，则当次招标无效。</w:t>
            </w:r>
          </w:p>
          <w:p w14:paraId="5AE95919">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（1）该投标人的评标价格超过全体有效投标人的评标价格平均值40%或以上的；</w:t>
            </w:r>
          </w:p>
          <w:p w14:paraId="3880B505">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（2）该投标人的技术得分低于全体有效投标人的技术得分平均值30%或以上的。</w:t>
            </w:r>
          </w:p>
          <w:p w14:paraId="245C799A">
            <w:pPr>
              <w:pStyle w:val="6"/>
              <w:rPr>
                <w:rFonts w:hint="eastAsia" w:ascii="宋体" w:hAnsi="宋体" w:eastAsia="宋体" w:cs="宋体"/>
                <w:b w:val="0"/>
                <w:bCs w:val="0"/>
                <w:kern w:val="2"/>
                <w:sz w:val="24"/>
                <w:szCs w:val="24"/>
                <w:highlight w:val="none"/>
                <w:lang w:val="en-US" w:eastAsia="zh-CN" w:bidi="ar-SA"/>
              </w:rPr>
            </w:pPr>
          </w:p>
          <w:p w14:paraId="3CE9E20C">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二、评价因素和评价标准：</w:t>
            </w:r>
          </w:p>
          <w:p w14:paraId="5C6888F2">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价格评价标准：</w:t>
            </w:r>
          </w:p>
          <w:p w14:paraId="7CA8FC81">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采用低价优先法计算，即满足招标文件要求且评标价格最低的投标报价为基准评价值，其价格评价值为100分。其他投标人的价格评价值统一按照下列公式计算： </w:t>
            </w:r>
          </w:p>
          <w:p w14:paraId="26FC4225">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价格评价值=(基准评价值／投标价格)×100</w:t>
            </w:r>
          </w:p>
          <w:p w14:paraId="6F7D9693">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 </w:t>
            </w:r>
          </w:p>
          <w:p w14:paraId="4AA6E262">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评委独立评价值＝F1×A1＋F2×A2＋……＋Fn×An </w:t>
            </w:r>
          </w:p>
          <w:p w14:paraId="37089D1F">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F1、F2……Fn分别为各项评价因素的得分； </w:t>
            </w:r>
          </w:p>
          <w:p w14:paraId="43A4CE23">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A1、A2、……An 分别为各项评价因素所占的权重(A1＋A2＋……＋An＝1)。 </w:t>
            </w:r>
          </w:p>
          <w:p w14:paraId="47DED99C">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投标人评价值＝评标委员会成员的有效独立评价值之和/有效评委数。</w:t>
            </w:r>
          </w:p>
          <w:p w14:paraId="0DA30CD3">
            <w:pPr>
              <w:pStyle w:val="6"/>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评价值的计算按四舍五入法最多保留两位小数。 </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531"/>
              <w:gridCol w:w="2036"/>
              <w:gridCol w:w="800"/>
              <w:gridCol w:w="791"/>
              <w:gridCol w:w="3446"/>
            </w:tblGrid>
            <w:tr w14:paraId="1E8E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5" w:type="pct"/>
                  <w:noWrap w:val="0"/>
                  <w:vAlign w:val="center"/>
                </w:tcPr>
                <w:p w14:paraId="68FFF0CB">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2506" w:type="pct"/>
                  <w:gridSpan w:val="4"/>
                  <w:noWrap w:val="0"/>
                  <w:vAlign w:val="center"/>
                </w:tcPr>
                <w:p w14:paraId="7C44209C">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评分项</w:t>
                  </w:r>
                </w:p>
              </w:tc>
              <w:tc>
                <w:tcPr>
                  <w:tcW w:w="2077" w:type="pct"/>
                  <w:noWrap w:val="0"/>
                  <w:vAlign w:val="center"/>
                </w:tcPr>
                <w:p w14:paraId="5AE0C630">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权重</w:t>
                  </w:r>
                </w:p>
              </w:tc>
            </w:tr>
            <w:tr w14:paraId="4DB6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15" w:type="pct"/>
                  <w:noWrap w:val="0"/>
                  <w:vAlign w:val="center"/>
                </w:tcPr>
                <w:p w14:paraId="34DFB102">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2506" w:type="pct"/>
                  <w:gridSpan w:val="4"/>
                  <w:noWrap w:val="0"/>
                  <w:vAlign w:val="center"/>
                </w:tcPr>
                <w:p w14:paraId="00B1CAF2">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价格</w:t>
                  </w:r>
                </w:p>
              </w:tc>
              <w:tc>
                <w:tcPr>
                  <w:tcW w:w="2077" w:type="pct"/>
                  <w:noWrap w:val="0"/>
                  <w:vAlign w:val="center"/>
                </w:tcPr>
                <w:p w14:paraId="034729AC">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w:t>
                  </w:r>
                </w:p>
              </w:tc>
            </w:tr>
            <w:tr w14:paraId="2CCC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15" w:type="pct"/>
                  <w:vMerge w:val="restart"/>
                  <w:noWrap w:val="0"/>
                  <w:vAlign w:val="center"/>
                </w:tcPr>
                <w:p w14:paraId="38E32F22">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2506" w:type="pct"/>
                  <w:gridSpan w:val="4"/>
                  <w:noWrap w:val="0"/>
                  <w:vAlign w:val="center"/>
                </w:tcPr>
                <w:p w14:paraId="571D8E5D">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技术</w:t>
                  </w:r>
                </w:p>
              </w:tc>
              <w:tc>
                <w:tcPr>
                  <w:tcW w:w="2077" w:type="pct"/>
                  <w:noWrap w:val="0"/>
                  <w:vAlign w:val="center"/>
                </w:tcPr>
                <w:p w14:paraId="698C13AF">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p>
              </w:tc>
            </w:tr>
            <w:tr w14:paraId="7CD7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5" w:type="pct"/>
                  <w:vMerge w:val="continue"/>
                  <w:noWrap w:val="0"/>
                  <w:vAlign w:val="center"/>
                </w:tcPr>
                <w:p w14:paraId="22E7803C">
                  <w:pPr>
                    <w:spacing w:line="240" w:lineRule="exact"/>
                    <w:jc w:val="center"/>
                    <w:rPr>
                      <w:rFonts w:hint="eastAsia" w:ascii="宋体" w:hAnsi="宋体" w:eastAsia="宋体" w:cs="宋体"/>
                      <w:sz w:val="24"/>
                      <w:szCs w:val="24"/>
                    </w:rPr>
                  </w:pPr>
                </w:p>
              </w:tc>
              <w:tc>
                <w:tcPr>
                  <w:tcW w:w="320" w:type="pct"/>
                  <w:noWrap w:val="0"/>
                  <w:vAlign w:val="center"/>
                </w:tcPr>
                <w:p w14:paraId="693B979A">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227" w:type="pct"/>
                  <w:noWrap w:val="0"/>
                  <w:vAlign w:val="center"/>
                </w:tcPr>
                <w:p w14:paraId="5A00BBAD">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评分因素</w:t>
                  </w:r>
                </w:p>
              </w:tc>
              <w:tc>
                <w:tcPr>
                  <w:tcW w:w="482" w:type="pct"/>
                  <w:noWrap w:val="0"/>
                  <w:vAlign w:val="center"/>
                </w:tcPr>
                <w:p w14:paraId="473267EA">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权重</w:t>
                  </w:r>
                </w:p>
              </w:tc>
              <w:tc>
                <w:tcPr>
                  <w:tcW w:w="476" w:type="pct"/>
                  <w:noWrap w:val="0"/>
                  <w:vAlign w:val="center"/>
                </w:tcPr>
                <w:p w14:paraId="0467E152">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评分方式</w:t>
                  </w:r>
                </w:p>
              </w:tc>
              <w:tc>
                <w:tcPr>
                  <w:tcW w:w="2077" w:type="pct"/>
                  <w:noWrap w:val="0"/>
                  <w:vAlign w:val="center"/>
                </w:tcPr>
                <w:p w14:paraId="67CCB3AF">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评分准则</w:t>
                  </w:r>
                </w:p>
              </w:tc>
            </w:tr>
            <w:tr w14:paraId="2861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5" w:type="pct"/>
                  <w:vMerge w:val="continue"/>
                  <w:noWrap w:val="0"/>
                  <w:vAlign w:val="center"/>
                </w:tcPr>
                <w:p w14:paraId="3DF0070E">
                  <w:pPr>
                    <w:keepNext/>
                    <w:keepLines/>
                    <w:spacing w:before="260" w:after="260" w:line="240" w:lineRule="exact"/>
                    <w:jc w:val="center"/>
                    <w:outlineLvl w:val="2"/>
                    <w:rPr>
                      <w:rFonts w:hint="eastAsia" w:ascii="宋体" w:hAnsi="宋体" w:eastAsia="宋体" w:cs="宋体"/>
                      <w:sz w:val="24"/>
                      <w:szCs w:val="24"/>
                    </w:rPr>
                  </w:pPr>
                </w:p>
              </w:tc>
              <w:tc>
                <w:tcPr>
                  <w:tcW w:w="320" w:type="pct"/>
                  <w:noWrap w:val="0"/>
                  <w:vAlign w:val="center"/>
                </w:tcPr>
                <w:p w14:paraId="1B4622D9">
                  <w:pPr>
                    <w:spacing w:line="240"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p>
              </w:tc>
              <w:tc>
                <w:tcPr>
                  <w:tcW w:w="1227" w:type="pct"/>
                  <w:noWrap w:val="0"/>
                  <w:vAlign w:val="center"/>
                </w:tcPr>
                <w:p w14:paraId="6596B566">
                  <w:pPr>
                    <w:spacing w:line="240" w:lineRule="exact"/>
                    <w:jc w:val="center"/>
                    <w:rPr>
                      <w:rFonts w:hint="eastAsia" w:ascii="宋体" w:hAnsi="宋体" w:eastAsia="宋体" w:cs="宋体"/>
                      <w:sz w:val="24"/>
                      <w:szCs w:val="24"/>
                    </w:rPr>
                  </w:pPr>
                  <w:r>
                    <w:rPr>
                      <w:rFonts w:hint="eastAsia" w:ascii="宋体" w:hAnsi="宋体" w:eastAsia="宋体" w:cs="宋体"/>
                      <w:kern w:val="0"/>
                      <w:sz w:val="24"/>
                      <w:szCs w:val="24"/>
                    </w:rPr>
                    <w:t>技术规格偏离情况</w:t>
                  </w:r>
                </w:p>
              </w:tc>
              <w:tc>
                <w:tcPr>
                  <w:tcW w:w="482" w:type="pct"/>
                  <w:noWrap w:val="0"/>
                  <w:vAlign w:val="center"/>
                </w:tcPr>
                <w:p w14:paraId="2D12F79E">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p>
              </w:tc>
              <w:tc>
                <w:tcPr>
                  <w:tcW w:w="476" w:type="pct"/>
                  <w:noWrap w:val="0"/>
                  <w:vAlign w:val="center"/>
                </w:tcPr>
                <w:p w14:paraId="002777C1">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专家打分</w:t>
                  </w:r>
                </w:p>
              </w:tc>
              <w:tc>
                <w:tcPr>
                  <w:tcW w:w="2077" w:type="pct"/>
                  <w:noWrap w:val="0"/>
                  <w:vAlign w:val="center"/>
                </w:tcPr>
                <w:p w14:paraId="153C5CF7">
                  <w:pPr>
                    <w:spacing w:line="240" w:lineRule="auto"/>
                    <w:jc w:val="left"/>
                    <w:rPr>
                      <w:rFonts w:hint="eastAsia" w:ascii="宋体" w:hAnsi="宋体" w:eastAsia="宋体" w:cs="宋体"/>
                      <w:sz w:val="24"/>
                      <w:szCs w:val="24"/>
                    </w:rPr>
                  </w:pPr>
                  <w:r>
                    <w:rPr>
                      <w:rFonts w:hint="eastAsia" w:ascii="宋体" w:hAnsi="宋体" w:eastAsia="宋体" w:cs="宋体"/>
                      <w:sz w:val="24"/>
                      <w:szCs w:val="24"/>
                    </w:rPr>
                    <w:t>（一）评价内容：</w:t>
                  </w:r>
                </w:p>
                <w:p w14:paraId="07F7D135">
                  <w:pPr>
                    <w:spacing w:line="240" w:lineRule="auto"/>
                    <w:jc w:val="left"/>
                    <w:rPr>
                      <w:rFonts w:hint="eastAsia" w:ascii="宋体" w:hAnsi="宋体" w:eastAsia="宋体" w:cs="宋体"/>
                      <w:sz w:val="24"/>
                      <w:szCs w:val="24"/>
                    </w:rPr>
                  </w:pPr>
                  <w:r>
                    <w:rPr>
                      <w:rFonts w:hint="eastAsia" w:ascii="宋体" w:hAnsi="宋体" w:eastAsia="宋体" w:cs="宋体"/>
                      <w:sz w:val="24"/>
                      <w:szCs w:val="24"/>
                    </w:rPr>
                    <w:t>以投标文件《技术规格响应/偏离表》为评审依据，各项技术参数指标及要求全部</w:t>
                  </w:r>
                  <w:r>
                    <w:rPr>
                      <w:rFonts w:hint="eastAsia" w:ascii="宋体" w:hAnsi="宋体" w:eastAsia="宋体" w:cs="宋体"/>
                      <w:sz w:val="24"/>
                      <w:szCs w:val="24"/>
                      <w:lang w:val="en-US" w:eastAsia="zh-CN"/>
                    </w:rPr>
                    <w:t>响应无偏离</w:t>
                  </w:r>
                  <w:r>
                    <w:rPr>
                      <w:rFonts w:hint="eastAsia" w:ascii="宋体" w:hAnsi="宋体" w:eastAsia="宋体" w:cs="宋体"/>
                      <w:sz w:val="24"/>
                      <w:szCs w:val="24"/>
                    </w:rPr>
                    <w:t>的得100分，每有1项加注星号（“*”）的重要条款（参数）</w:t>
                  </w:r>
                  <w:r>
                    <w:rPr>
                      <w:rFonts w:hint="eastAsia" w:ascii="宋体" w:hAnsi="宋体" w:eastAsia="宋体" w:cs="宋体"/>
                      <w:sz w:val="24"/>
                      <w:szCs w:val="24"/>
                      <w:lang w:val="en-US" w:eastAsia="zh-CN"/>
                    </w:rPr>
                    <w:t>响应</w:t>
                  </w:r>
                  <w:r>
                    <w:rPr>
                      <w:rFonts w:hint="eastAsia" w:ascii="宋体" w:hAnsi="宋体" w:eastAsia="宋体" w:cs="宋体"/>
                      <w:sz w:val="24"/>
                      <w:szCs w:val="24"/>
                    </w:rPr>
                    <w:t>负偏离的</w:t>
                  </w:r>
                  <w:r>
                    <w:rPr>
                      <w:rFonts w:hint="eastAsia" w:ascii="宋体" w:hAnsi="宋体" w:eastAsia="宋体" w:cs="宋体"/>
                      <w:sz w:val="24"/>
                      <w:szCs w:val="24"/>
                      <w:lang w:val="en-US" w:eastAsia="zh-CN"/>
                    </w:rPr>
                    <w:t>将导致投标无效</w:t>
                  </w:r>
                  <w:r>
                    <w:rPr>
                      <w:rFonts w:hint="eastAsia" w:ascii="宋体" w:hAnsi="宋体" w:eastAsia="宋体" w:cs="宋体"/>
                      <w:sz w:val="24"/>
                      <w:szCs w:val="24"/>
                    </w:rPr>
                    <w:t>，其它参数</w:t>
                  </w:r>
                  <w:r>
                    <w:rPr>
                      <w:rFonts w:hint="eastAsia" w:ascii="宋体" w:hAnsi="宋体" w:eastAsia="宋体" w:cs="宋体"/>
                      <w:sz w:val="24"/>
                      <w:szCs w:val="24"/>
                      <w:lang w:val="en-US" w:eastAsia="zh-CN"/>
                    </w:rPr>
                    <w:t>每有一项响应</w:t>
                  </w:r>
                  <w:r>
                    <w:rPr>
                      <w:rFonts w:hint="eastAsia" w:ascii="宋体" w:hAnsi="宋体" w:eastAsia="宋体" w:cs="宋体"/>
                      <w:sz w:val="24"/>
                      <w:szCs w:val="24"/>
                    </w:rPr>
                    <w:t>负偏离</w:t>
                  </w:r>
                  <w:r>
                    <w:rPr>
                      <w:rFonts w:hint="eastAsia" w:ascii="宋体" w:hAnsi="宋体" w:eastAsia="宋体" w:cs="宋体"/>
                      <w:sz w:val="24"/>
                      <w:szCs w:val="24"/>
                      <w:lang w:val="en-US" w:eastAsia="zh-CN"/>
                    </w:rPr>
                    <w:t>的</w:t>
                  </w:r>
                  <w:r>
                    <w:rPr>
                      <w:rFonts w:hint="eastAsia" w:ascii="宋体" w:hAnsi="宋体" w:eastAsia="宋体" w:cs="宋体"/>
                      <w:sz w:val="24"/>
                      <w:szCs w:val="24"/>
                    </w:rPr>
                    <w:t>扣</w:t>
                  </w:r>
                  <w:r>
                    <w:rPr>
                      <w:rFonts w:hint="eastAsia" w:ascii="宋体" w:hAnsi="宋体" w:eastAsia="宋体" w:cs="宋体"/>
                      <w:sz w:val="24"/>
                      <w:szCs w:val="24"/>
                      <w:lang w:val="en-US" w:eastAsia="zh-CN"/>
                    </w:rPr>
                    <w:t>10</w:t>
                  </w:r>
                  <w:r>
                    <w:rPr>
                      <w:rFonts w:hint="eastAsia" w:ascii="宋体" w:hAnsi="宋体" w:eastAsia="宋体" w:cs="宋体"/>
                      <w:sz w:val="24"/>
                      <w:szCs w:val="24"/>
                    </w:rPr>
                    <w:t>分，</w:t>
                  </w:r>
                  <w:r>
                    <w:rPr>
                      <w:rFonts w:hint="eastAsia" w:ascii="宋体" w:hAnsi="宋体" w:eastAsia="宋体" w:cs="宋体"/>
                      <w:sz w:val="24"/>
                      <w:szCs w:val="24"/>
                      <w:lang w:val="en-US" w:eastAsia="zh-CN"/>
                    </w:rPr>
                    <w:t>扣完为止</w:t>
                  </w:r>
                  <w:r>
                    <w:rPr>
                      <w:rFonts w:hint="eastAsia" w:ascii="宋体" w:hAnsi="宋体" w:eastAsia="宋体" w:cs="宋体"/>
                      <w:sz w:val="24"/>
                      <w:szCs w:val="24"/>
                    </w:rPr>
                    <w:t>。</w:t>
                  </w:r>
                </w:p>
                <w:p w14:paraId="050B6E55">
                  <w:pPr>
                    <w:spacing w:line="240" w:lineRule="auto"/>
                    <w:jc w:val="left"/>
                    <w:rPr>
                      <w:rFonts w:hint="eastAsia" w:ascii="宋体" w:hAnsi="宋体" w:eastAsia="宋体" w:cs="宋体"/>
                      <w:sz w:val="24"/>
                      <w:szCs w:val="24"/>
                    </w:rPr>
                  </w:pPr>
                  <w:r>
                    <w:rPr>
                      <w:rFonts w:hint="eastAsia" w:ascii="宋体" w:hAnsi="宋体" w:eastAsia="宋体" w:cs="宋体"/>
                      <w:sz w:val="24"/>
                      <w:szCs w:val="24"/>
                    </w:rPr>
                    <w:t>如投标人对某一项技术参数（以招标文件技术要求中划分框为准）存在两处（或以上）负偏离的，在评分时只作一项负偏离计算扣分。</w:t>
                  </w:r>
                </w:p>
                <w:p w14:paraId="5627FED8">
                  <w:pPr>
                    <w:spacing w:line="240" w:lineRule="auto"/>
                    <w:jc w:val="left"/>
                    <w:rPr>
                      <w:rFonts w:hint="eastAsia" w:ascii="宋体" w:hAnsi="宋体" w:eastAsia="宋体" w:cs="宋体"/>
                      <w:sz w:val="24"/>
                      <w:szCs w:val="24"/>
                    </w:rPr>
                  </w:pPr>
                  <w:r>
                    <w:rPr>
                      <w:rFonts w:hint="eastAsia" w:ascii="宋体" w:hAnsi="宋体" w:eastAsia="宋体" w:cs="宋体"/>
                      <w:sz w:val="24"/>
                      <w:szCs w:val="24"/>
                    </w:rPr>
                    <w:t>（二）评价依据：</w:t>
                  </w:r>
                </w:p>
                <w:p w14:paraId="20B49AEF">
                  <w:pPr>
                    <w:spacing w:line="360" w:lineRule="exact"/>
                    <w:rPr>
                      <w:rFonts w:hint="eastAsia" w:ascii="宋体" w:hAnsi="宋体" w:eastAsia="宋体" w:cs="宋体"/>
                      <w:b/>
                      <w:sz w:val="24"/>
                      <w:szCs w:val="24"/>
                    </w:rPr>
                  </w:pPr>
                  <w:r>
                    <w:rPr>
                      <w:rFonts w:hint="eastAsia" w:ascii="宋体" w:hAnsi="宋体" w:eastAsia="宋体" w:cs="宋体"/>
                      <w:sz w:val="24"/>
                      <w:szCs w:val="24"/>
                    </w:rPr>
                    <w:t>投标人应如实填写《技术规格响应/偏离表》，如招标文件要求提供证明材料的，需按要求提供相应的证明材料扫描件(原件备查)，并注明证明材料在投标文件中的具体位置。证明材料与偏离表填写内容不一致，未提供有效证明材料或未注明证明材料在投标文件中的具体位置或提供的证明材料不完整或不清晰的，该项技术指标按负偏离处理。</w:t>
                  </w:r>
                </w:p>
                <w:p w14:paraId="131B5AB8">
                  <w:pPr>
                    <w:rPr>
                      <w:rFonts w:hint="eastAsia" w:ascii="宋体" w:hAnsi="宋体" w:eastAsia="宋体" w:cs="宋体"/>
                      <w:sz w:val="24"/>
                      <w:szCs w:val="24"/>
                      <w:lang w:val="en-US" w:eastAsia="zh-CN"/>
                    </w:rPr>
                  </w:pPr>
                  <w:r>
                    <w:rPr>
                      <w:rFonts w:hint="eastAsia" w:ascii="宋体" w:hAnsi="宋体" w:eastAsia="宋体" w:cs="宋体"/>
                      <w:b/>
                      <w:sz w:val="24"/>
                      <w:szCs w:val="24"/>
                    </w:rPr>
                    <w:t>特别提醒：投标人的技术参数响应情况、偏离情况等必须与客观实际保持一致，响应不实且情节严重的，经查实，将依法记入供应商诚信档案或受到行政处罚。</w:t>
                  </w:r>
                </w:p>
              </w:tc>
            </w:tr>
            <w:tr w14:paraId="6187C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15" w:type="pct"/>
                  <w:vMerge w:val="restart"/>
                  <w:noWrap w:val="0"/>
                  <w:vAlign w:val="center"/>
                </w:tcPr>
                <w:p w14:paraId="79B5E1F4">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506" w:type="pct"/>
                  <w:gridSpan w:val="4"/>
                  <w:noWrap w:val="0"/>
                  <w:vAlign w:val="center"/>
                </w:tcPr>
                <w:p w14:paraId="0377F774">
                  <w:pPr>
                    <w:spacing w:line="240"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服务</w:t>
                  </w:r>
                </w:p>
              </w:tc>
              <w:tc>
                <w:tcPr>
                  <w:tcW w:w="2077" w:type="pct"/>
                  <w:noWrap w:val="0"/>
                  <w:vAlign w:val="center"/>
                </w:tcPr>
                <w:p w14:paraId="040A0164">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w:t>
                  </w:r>
                </w:p>
              </w:tc>
            </w:tr>
            <w:tr w14:paraId="7AC6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5" w:type="pct"/>
                  <w:vMerge w:val="continue"/>
                  <w:noWrap w:val="0"/>
                  <w:vAlign w:val="center"/>
                </w:tcPr>
                <w:p w14:paraId="5E9C67BD">
                  <w:pPr>
                    <w:keepNext/>
                    <w:keepLines/>
                    <w:spacing w:before="340" w:after="330" w:line="240" w:lineRule="exact"/>
                    <w:jc w:val="center"/>
                    <w:outlineLvl w:val="0"/>
                    <w:rPr>
                      <w:rFonts w:hint="eastAsia" w:ascii="宋体" w:hAnsi="宋体" w:eastAsia="宋体" w:cs="宋体"/>
                      <w:sz w:val="24"/>
                      <w:szCs w:val="24"/>
                    </w:rPr>
                  </w:pPr>
                </w:p>
              </w:tc>
              <w:tc>
                <w:tcPr>
                  <w:tcW w:w="320" w:type="pct"/>
                  <w:noWrap w:val="0"/>
                  <w:vAlign w:val="center"/>
                </w:tcPr>
                <w:p w14:paraId="52891305">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227" w:type="pct"/>
                  <w:noWrap w:val="0"/>
                  <w:vAlign w:val="center"/>
                </w:tcPr>
                <w:p w14:paraId="39E1C545">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评分因素</w:t>
                  </w:r>
                </w:p>
              </w:tc>
              <w:tc>
                <w:tcPr>
                  <w:tcW w:w="482" w:type="pct"/>
                  <w:noWrap w:val="0"/>
                  <w:vAlign w:val="center"/>
                </w:tcPr>
                <w:p w14:paraId="0BB99DAE">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权重</w:t>
                  </w:r>
                </w:p>
              </w:tc>
              <w:tc>
                <w:tcPr>
                  <w:tcW w:w="476" w:type="pct"/>
                  <w:noWrap w:val="0"/>
                  <w:vAlign w:val="center"/>
                </w:tcPr>
                <w:p w14:paraId="17BC1D01">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评分方式</w:t>
                  </w:r>
                </w:p>
              </w:tc>
              <w:tc>
                <w:tcPr>
                  <w:tcW w:w="2077" w:type="pct"/>
                  <w:noWrap w:val="0"/>
                  <w:vAlign w:val="center"/>
                </w:tcPr>
                <w:p w14:paraId="24FA5D6E">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评分准则</w:t>
                  </w:r>
                </w:p>
              </w:tc>
            </w:tr>
            <w:tr w14:paraId="6EF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5" w:type="pct"/>
                  <w:vMerge w:val="continue"/>
                  <w:noWrap w:val="0"/>
                  <w:vAlign w:val="center"/>
                </w:tcPr>
                <w:p w14:paraId="798840AC">
                  <w:pPr>
                    <w:rPr>
                      <w:rFonts w:hint="eastAsia" w:ascii="宋体" w:hAnsi="宋体" w:eastAsia="宋体" w:cs="宋体"/>
                      <w:sz w:val="24"/>
                      <w:szCs w:val="24"/>
                    </w:rPr>
                  </w:pPr>
                </w:p>
              </w:tc>
              <w:tc>
                <w:tcPr>
                  <w:tcW w:w="320" w:type="pct"/>
                  <w:noWrap w:val="0"/>
                  <w:vAlign w:val="center"/>
                </w:tcPr>
                <w:p w14:paraId="58B88EE5">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227" w:type="pct"/>
                  <w:noWrap w:val="0"/>
                  <w:vAlign w:val="center"/>
                </w:tcPr>
                <w:p w14:paraId="349A3EFE">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售后服务承诺</w:t>
                  </w:r>
                </w:p>
              </w:tc>
              <w:tc>
                <w:tcPr>
                  <w:tcW w:w="482" w:type="pct"/>
                  <w:noWrap w:val="0"/>
                  <w:vAlign w:val="center"/>
                </w:tcPr>
                <w:p w14:paraId="0C761EF8">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76" w:type="pct"/>
                  <w:noWrap w:val="0"/>
                  <w:vAlign w:val="center"/>
                </w:tcPr>
                <w:p w14:paraId="553553D9">
                  <w:pPr>
                    <w:rPr>
                      <w:rFonts w:hint="eastAsia" w:ascii="宋体" w:hAnsi="宋体" w:eastAsia="宋体" w:cs="宋体"/>
                      <w:sz w:val="24"/>
                      <w:szCs w:val="24"/>
                    </w:rPr>
                  </w:pPr>
                  <w:r>
                    <w:rPr>
                      <w:rFonts w:hint="eastAsia" w:ascii="宋体" w:hAnsi="宋体" w:eastAsia="宋体" w:cs="宋体"/>
                      <w:sz w:val="24"/>
                      <w:szCs w:val="24"/>
                    </w:rPr>
                    <w:t>专家评分</w:t>
                  </w:r>
                </w:p>
              </w:tc>
              <w:tc>
                <w:tcPr>
                  <w:tcW w:w="2077" w:type="pct"/>
                  <w:noWrap w:val="0"/>
                  <w:vAlign w:val="center"/>
                </w:tcPr>
                <w:p w14:paraId="373E04E0">
                  <w:pPr>
                    <w:rPr>
                      <w:rFonts w:hint="eastAsia" w:ascii="宋体" w:hAnsi="宋体" w:eastAsia="宋体" w:cs="宋体"/>
                      <w:sz w:val="24"/>
                      <w:szCs w:val="24"/>
                    </w:rPr>
                  </w:pPr>
                  <w:r>
                    <w:rPr>
                      <w:rFonts w:hint="eastAsia" w:ascii="宋体" w:hAnsi="宋体" w:eastAsia="宋体" w:cs="宋体"/>
                      <w:sz w:val="24"/>
                      <w:szCs w:val="24"/>
                    </w:rPr>
                    <w:t>（一）评分内容：</w:t>
                  </w:r>
                </w:p>
                <w:p w14:paraId="79725CD3">
                  <w:pPr>
                    <w:rPr>
                      <w:rFonts w:hint="eastAsia" w:ascii="宋体" w:hAnsi="宋体" w:eastAsia="宋体" w:cs="宋体"/>
                      <w:sz w:val="24"/>
                      <w:szCs w:val="24"/>
                    </w:rPr>
                  </w:pPr>
                  <w:r>
                    <w:rPr>
                      <w:rFonts w:hint="eastAsia" w:ascii="宋体" w:hAnsi="宋体" w:eastAsia="宋体" w:cs="宋体"/>
                      <w:sz w:val="24"/>
                      <w:szCs w:val="24"/>
                    </w:rPr>
                    <w:t>1.投标人提供售后服务管理工程师和设备相关专业技术人员。</w:t>
                  </w:r>
                </w:p>
                <w:p w14:paraId="0409ED39">
                  <w:pPr>
                    <w:rPr>
                      <w:rFonts w:hint="eastAsia" w:ascii="宋体" w:hAnsi="宋体" w:eastAsia="宋体" w:cs="宋体"/>
                      <w:sz w:val="24"/>
                      <w:szCs w:val="24"/>
                    </w:rPr>
                  </w:pPr>
                  <w:r>
                    <w:rPr>
                      <w:rFonts w:hint="eastAsia" w:ascii="宋体" w:hAnsi="宋体" w:eastAsia="宋体" w:cs="宋体"/>
                      <w:sz w:val="24"/>
                      <w:szCs w:val="24"/>
                    </w:rPr>
                    <w:t>2.如产品出现问题，中标人可按照</w:t>
                  </w:r>
                  <w:r>
                    <w:rPr>
                      <w:rFonts w:hint="eastAsia" w:ascii="宋体" w:hAnsi="宋体" w:eastAsia="宋体" w:cs="宋体"/>
                      <w:sz w:val="24"/>
                      <w:szCs w:val="24"/>
                      <w:lang w:eastAsia="zh-CN"/>
                    </w:rPr>
                    <w:t>招标人</w:t>
                  </w:r>
                  <w:r>
                    <w:rPr>
                      <w:rFonts w:hint="eastAsia" w:ascii="宋体" w:hAnsi="宋体" w:eastAsia="宋体" w:cs="宋体"/>
                      <w:sz w:val="24"/>
                      <w:szCs w:val="24"/>
                    </w:rPr>
                    <w:t>的要求安排人员48小时内到现场。</w:t>
                  </w:r>
                </w:p>
                <w:p w14:paraId="378168AB">
                  <w:pPr>
                    <w:rPr>
                      <w:rFonts w:hint="eastAsia" w:ascii="宋体" w:hAnsi="宋体" w:eastAsia="宋体" w:cs="宋体"/>
                      <w:sz w:val="24"/>
                      <w:szCs w:val="24"/>
                    </w:rPr>
                  </w:pPr>
                  <w:r>
                    <w:rPr>
                      <w:rFonts w:hint="eastAsia" w:ascii="宋体" w:hAnsi="宋体" w:eastAsia="宋体" w:cs="宋体"/>
                      <w:sz w:val="24"/>
                      <w:szCs w:val="24"/>
                    </w:rPr>
                    <w:t>（二）评分标准：</w:t>
                  </w:r>
                </w:p>
                <w:p w14:paraId="1DEA4508">
                  <w:pPr>
                    <w:rPr>
                      <w:rFonts w:hint="eastAsia" w:ascii="宋体" w:hAnsi="宋体" w:eastAsia="宋体" w:cs="宋体"/>
                      <w:sz w:val="24"/>
                      <w:szCs w:val="24"/>
                    </w:rPr>
                  </w:pPr>
                  <w:r>
                    <w:rPr>
                      <w:rFonts w:hint="eastAsia" w:ascii="宋体" w:hAnsi="宋体" w:eastAsia="宋体" w:cs="宋体"/>
                      <w:sz w:val="24"/>
                      <w:szCs w:val="24"/>
                    </w:rPr>
                    <w:t>1.投标人需针对上述要求提供承诺函（格式自拟），承诺函内容完全满足上述2项要求的得100分，每不满足一项扣50分，扣完为止，最低得0分。</w:t>
                  </w:r>
                </w:p>
                <w:p w14:paraId="1F998E02">
                  <w:pPr>
                    <w:rPr>
                      <w:rFonts w:hint="eastAsia" w:ascii="宋体" w:hAnsi="宋体" w:eastAsia="宋体" w:cs="宋体"/>
                      <w:sz w:val="24"/>
                      <w:szCs w:val="24"/>
                    </w:rPr>
                  </w:pPr>
                  <w:r>
                    <w:rPr>
                      <w:rFonts w:hint="eastAsia" w:ascii="宋体" w:hAnsi="宋体" w:eastAsia="宋体" w:cs="宋体"/>
                      <w:sz w:val="24"/>
                      <w:szCs w:val="24"/>
                    </w:rPr>
                    <w:t>2.未提供承诺或承诺内容不满足要求不得分。</w:t>
                  </w:r>
                </w:p>
              </w:tc>
            </w:tr>
            <w:tr w14:paraId="4E7C5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5" w:type="pct"/>
                  <w:vMerge w:val="continue"/>
                  <w:noWrap w:val="0"/>
                  <w:vAlign w:val="center"/>
                </w:tcPr>
                <w:p w14:paraId="537E5548">
                  <w:pPr>
                    <w:keepNext/>
                    <w:keepLines/>
                    <w:spacing w:before="260" w:after="260" w:line="240" w:lineRule="exact"/>
                    <w:jc w:val="center"/>
                    <w:outlineLvl w:val="2"/>
                    <w:rPr>
                      <w:rFonts w:hint="eastAsia" w:ascii="宋体" w:hAnsi="宋体" w:eastAsia="宋体" w:cs="宋体"/>
                      <w:sz w:val="24"/>
                      <w:szCs w:val="24"/>
                    </w:rPr>
                  </w:pPr>
                </w:p>
              </w:tc>
              <w:tc>
                <w:tcPr>
                  <w:tcW w:w="320" w:type="pct"/>
                  <w:noWrap w:val="0"/>
                  <w:vAlign w:val="center"/>
                </w:tcPr>
                <w:p w14:paraId="3AC9326A">
                  <w:pPr>
                    <w:spacing w:line="240"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p>
              </w:tc>
              <w:tc>
                <w:tcPr>
                  <w:tcW w:w="1227" w:type="pct"/>
                  <w:noWrap w:val="0"/>
                  <w:vAlign w:val="center"/>
                </w:tcPr>
                <w:p w14:paraId="6F107C3F">
                  <w:pPr>
                    <w:spacing w:line="240" w:lineRule="exact"/>
                    <w:jc w:val="center"/>
                    <w:rPr>
                      <w:rFonts w:hint="eastAsia" w:ascii="宋体" w:hAnsi="宋体" w:eastAsia="宋体" w:cs="宋体"/>
                      <w:color w:val="FF0000"/>
                      <w:sz w:val="24"/>
                      <w:szCs w:val="24"/>
                    </w:rPr>
                  </w:pPr>
                  <w:r>
                    <w:rPr>
                      <w:rFonts w:hint="eastAsia" w:ascii="宋体" w:hAnsi="宋体" w:eastAsia="宋体" w:cs="宋体"/>
                      <w:sz w:val="24"/>
                      <w:szCs w:val="24"/>
                    </w:rPr>
                    <w:t>质量保证计划及措施</w:t>
                  </w:r>
                </w:p>
              </w:tc>
              <w:tc>
                <w:tcPr>
                  <w:tcW w:w="482" w:type="pct"/>
                  <w:noWrap w:val="0"/>
                  <w:vAlign w:val="center"/>
                </w:tcPr>
                <w:p w14:paraId="06615AFC">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76" w:type="pct"/>
                  <w:noWrap w:val="0"/>
                  <w:vAlign w:val="center"/>
                </w:tcPr>
                <w:p w14:paraId="53B21946">
                  <w:pPr>
                    <w:rPr>
                      <w:rFonts w:hint="eastAsia" w:ascii="宋体" w:hAnsi="宋体" w:eastAsia="宋体" w:cs="宋体"/>
                      <w:sz w:val="24"/>
                      <w:szCs w:val="24"/>
                    </w:rPr>
                  </w:pPr>
                  <w:r>
                    <w:rPr>
                      <w:rFonts w:hint="eastAsia" w:ascii="宋体" w:hAnsi="宋体" w:eastAsia="宋体" w:cs="宋体"/>
                      <w:sz w:val="24"/>
                      <w:szCs w:val="24"/>
                    </w:rPr>
                    <w:t>专家打分</w:t>
                  </w:r>
                </w:p>
              </w:tc>
              <w:tc>
                <w:tcPr>
                  <w:tcW w:w="2077" w:type="pct"/>
                  <w:noWrap w:val="0"/>
                  <w:vAlign w:val="top"/>
                </w:tcPr>
                <w:p w14:paraId="77DCA7DE">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（一）评分内容：</w:t>
                  </w:r>
                </w:p>
                <w:p w14:paraId="6F498424">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投标人提供以下内容：</w:t>
                  </w:r>
                </w:p>
                <w:p w14:paraId="57640FF9">
                  <w:pPr>
                    <w:adjustRightInd w:val="0"/>
                    <w:snapToGrid w:val="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质量保证计划；</w:t>
                  </w:r>
                </w:p>
                <w:p w14:paraId="257B4A21">
                  <w:pPr>
                    <w:adjustRightInd w:val="0"/>
                    <w:snapToGrid w:val="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质量控制措施。</w:t>
                  </w:r>
                </w:p>
                <w:p w14:paraId="3465C698">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（二）评分标准：</w:t>
                  </w:r>
                </w:p>
                <w:p w14:paraId="2A737266">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提供以上二项内容的得</w:t>
                  </w:r>
                  <w:r>
                    <w:rPr>
                      <w:rFonts w:hint="eastAsia" w:ascii="宋体" w:hAnsi="宋体" w:eastAsia="宋体" w:cs="宋体"/>
                      <w:sz w:val="24"/>
                      <w:szCs w:val="24"/>
                      <w:lang w:val="en-US" w:eastAsia="zh-CN"/>
                    </w:rPr>
                    <w:t>50</w:t>
                  </w:r>
                  <w:r>
                    <w:rPr>
                      <w:rFonts w:hint="eastAsia" w:ascii="宋体" w:hAnsi="宋体" w:eastAsia="宋体" w:cs="宋体"/>
                      <w:sz w:val="24"/>
                      <w:szCs w:val="24"/>
                    </w:rPr>
                    <w:t>分，每缺失一项扣</w:t>
                  </w:r>
                  <w:r>
                    <w:rPr>
                      <w:rFonts w:hint="eastAsia" w:ascii="宋体" w:hAnsi="宋体" w:eastAsia="宋体" w:cs="宋体"/>
                      <w:sz w:val="24"/>
                      <w:szCs w:val="24"/>
                      <w:lang w:val="en-US" w:eastAsia="zh-CN"/>
                    </w:rPr>
                    <w:t>25</w:t>
                  </w:r>
                  <w:r>
                    <w:rPr>
                      <w:rFonts w:hint="eastAsia" w:ascii="宋体" w:hAnsi="宋体" w:eastAsia="宋体" w:cs="宋体"/>
                      <w:sz w:val="24"/>
                      <w:szCs w:val="24"/>
                    </w:rPr>
                    <w:t>分；在此基础上，专家根据各供应商的具体响应内容进一步评审，具体如下；</w:t>
                  </w:r>
                </w:p>
                <w:p w14:paraId="1AD30CE4">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优：质量保证计划完善全面，操作性强，质量控制的重点、难点、技术风险认识清晰、分析透彻，针对性的措施详细、合理，质量事故处置程序、防范措施和预案可靠，加</w:t>
                  </w:r>
                  <w:r>
                    <w:rPr>
                      <w:rFonts w:hint="eastAsia" w:ascii="宋体" w:hAnsi="宋体" w:eastAsia="宋体" w:cs="宋体"/>
                      <w:sz w:val="24"/>
                      <w:szCs w:val="24"/>
                      <w:lang w:val="en-US" w:eastAsia="zh-CN"/>
                    </w:rPr>
                    <w:t>50</w:t>
                  </w:r>
                  <w:r>
                    <w:rPr>
                      <w:rFonts w:hint="eastAsia" w:ascii="宋体" w:hAnsi="宋体" w:eastAsia="宋体" w:cs="宋体"/>
                      <w:sz w:val="24"/>
                      <w:szCs w:val="24"/>
                    </w:rPr>
                    <w:t>分；</w:t>
                  </w:r>
                </w:p>
                <w:p w14:paraId="7FE54321">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良：质量保证计划较为全面，操作性较强，质量控制的重点、难点、技术风险认识较为清晰、分析较为透彻，针对性的措施较为详细、合理，质量事故处置程序、防范措施和预案较为可靠，加</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p w14:paraId="5377DC24">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中：质量保证计划基本符合要求，操作性一般，质量控制的重点、难点、技术风险认识基本清晰、分析基本透彻，针对性的措施一般、基本合理，质量事故处置程序、防范措施和预案基本可靠，加</w:t>
                  </w:r>
                  <w:r>
                    <w:rPr>
                      <w:rFonts w:hint="eastAsia" w:ascii="宋体" w:hAnsi="宋体" w:eastAsia="宋体" w:cs="宋体"/>
                      <w:sz w:val="24"/>
                      <w:szCs w:val="24"/>
                      <w:lang w:val="en-US" w:eastAsia="zh-CN"/>
                    </w:rPr>
                    <w:t>15</w:t>
                  </w:r>
                  <w:r>
                    <w:rPr>
                      <w:rFonts w:hint="eastAsia" w:ascii="宋体" w:hAnsi="宋体" w:eastAsia="宋体" w:cs="宋体"/>
                      <w:sz w:val="24"/>
                      <w:szCs w:val="24"/>
                    </w:rPr>
                    <w:t>分；</w:t>
                  </w:r>
                </w:p>
                <w:p w14:paraId="3A9CB043">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差：质量保证计划内容有缺陷，无操作性，技术风险认识不清晰、无质量事故处置程序、防范措施和预案，不加分。</w:t>
                  </w:r>
                </w:p>
                <w:p w14:paraId="2F2D24DF">
                  <w:pPr>
                    <w:widowControl/>
                    <w:snapToGrid w:val="0"/>
                    <w:rPr>
                      <w:rFonts w:hint="eastAsia" w:ascii="宋体" w:hAnsi="宋体" w:eastAsia="宋体" w:cs="宋体"/>
                      <w:kern w:val="0"/>
                      <w:sz w:val="24"/>
                      <w:szCs w:val="24"/>
                    </w:rPr>
                  </w:pPr>
                  <w:r>
                    <w:rPr>
                      <w:rFonts w:hint="eastAsia" w:ascii="宋体" w:hAnsi="宋体" w:eastAsia="宋体" w:cs="宋体"/>
                      <w:sz w:val="24"/>
                      <w:szCs w:val="24"/>
                    </w:rPr>
                    <w:t>如果评审为差，要求专家书面说明理由，并记录在档。</w:t>
                  </w:r>
                </w:p>
              </w:tc>
            </w:tr>
            <w:tr w14:paraId="7D45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15" w:type="pct"/>
                  <w:vMerge w:val="restart"/>
                  <w:noWrap w:val="0"/>
                  <w:vAlign w:val="center"/>
                </w:tcPr>
                <w:p w14:paraId="3C0E758E">
                  <w:pPr>
                    <w:spacing w:line="24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506" w:type="pct"/>
                  <w:gridSpan w:val="4"/>
                  <w:noWrap w:val="0"/>
                  <w:vAlign w:val="center"/>
                </w:tcPr>
                <w:p w14:paraId="52608119">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w:t>
                  </w:r>
                </w:p>
              </w:tc>
              <w:tc>
                <w:tcPr>
                  <w:tcW w:w="2077" w:type="pct"/>
                  <w:noWrap w:val="0"/>
                  <w:vAlign w:val="top"/>
                </w:tcPr>
                <w:p w14:paraId="7805D66D">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35</w:t>
                  </w:r>
                </w:p>
              </w:tc>
            </w:tr>
            <w:tr w14:paraId="6D74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5" w:type="pct"/>
                  <w:vMerge w:val="continue"/>
                  <w:noWrap w:val="0"/>
                  <w:vAlign w:val="center"/>
                </w:tcPr>
                <w:p w14:paraId="3144F832">
                  <w:pPr>
                    <w:keepNext/>
                    <w:keepLines/>
                    <w:spacing w:before="260" w:after="260" w:line="240" w:lineRule="exact"/>
                    <w:jc w:val="center"/>
                    <w:outlineLvl w:val="2"/>
                    <w:rPr>
                      <w:rFonts w:hint="eastAsia" w:ascii="宋体" w:hAnsi="宋体" w:eastAsia="宋体" w:cs="宋体"/>
                      <w:sz w:val="24"/>
                      <w:szCs w:val="24"/>
                    </w:rPr>
                  </w:pPr>
                </w:p>
              </w:tc>
              <w:tc>
                <w:tcPr>
                  <w:tcW w:w="320" w:type="pct"/>
                  <w:noWrap w:val="0"/>
                  <w:vAlign w:val="center"/>
                </w:tcPr>
                <w:p w14:paraId="02984F81">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227" w:type="pct"/>
                  <w:noWrap w:val="0"/>
                  <w:vAlign w:val="center"/>
                </w:tcPr>
                <w:p w14:paraId="684A4217">
                  <w:pPr>
                    <w:spacing w:line="240" w:lineRule="exact"/>
                    <w:jc w:val="center"/>
                    <w:rPr>
                      <w:rFonts w:hint="eastAsia" w:ascii="宋体" w:hAnsi="宋体" w:eastAsia="宋体" w:cs="宋体"/>
                      <w:color w:val="FF0000"/>
                      <w:kern w:val="2"/>
                      <w:sz w:val="24"/>
                      <w:szCs w:val="24"/>
                      <w:lang w:val="en-US" w:eastAsia="zh-CN" w:bidi="ar-SA"/>
                    </w:rPr>
                  </w:pPr>
                  <w:r>
                    <w:rPr>
                      <w:rFonts w:hint="eastAsia" w:ascii="宋体" w:hAnsi="宋体" w:eastAsia="宋体" w:cs="宋体"/>
                      <w:sz w:val="24"/>
                      <w:szCs w:val="24"/>
                      <w:lang w:val="en-US" w:eastAsia="zh-CN"/>
                    </w:rPr>
                    <w:t>商务</w:t>
                  </w:r>
                  <w:r>
                    <w:rPr>
                      <w:rFonts w:hint="eastAsia" w:ascii="宋体" w:hAnsi="宋体" w:eastAsia="宋体" w:cs="宋体"/>
                      <w:sz w:val="24"/>
                      <w:szCs w:val="24"/>
                    </w:rPr>
                    <w:t>条款偏离情况</w:t>
                  </w:r>
                </w:p>
              </w:tc>
              <w:tc>
                <w:tcPr>
                  <w:tcW w:w="482" w:type="pct"/>
                  <w:noWrap w:val="0"/>
                  <w:vAlign w:val="center"/>
                </w:tcPr>
                <w:p w14:paraId="70813E60">
                  <w:pPr>
                    <w:spacing w:line="2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76" w:type="pct"/>
                  <w:noWrap w:val="0"/>
                  <w:vAlign w:val="center"/>
                </w:tcPr>
                <w:p w14:paraId="35476EA9">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专家评分</w:t>
                  </w:r>
                </w:p>
              </w:tc>
              <w:tc>
                <w:tcPr>
                  <w:tcW w:w="2077" w:type="pct"/>
                  <w:noWrap w:val="0"/>
                  <w:vAlign w:val="center"/>
                </w:tcPr>
                <w:p w14:paraId="665982AD">
                  <w:pPr>
                    <w:spacing w:line="360" w:lineRule="exact"/>
                    <w:rPr>
                      <w:rFonts w:hint="eastAsia" w:ascii="宋体" w:hAnsi="宋体" w:eastAsia="宋体" w:cs="宋体"/>
                      <w:sz w:val="24"/>
                      <w:szCs w:val="24"/>
                    </w:rPr>
                  </w:pPr>
                  <w:r>
                    <w:rPr>
                      <w:rFonts w:hint="eastAsia" w:ascii="宋体" w:hAnsi="宋体" w:eastAsia="宋体" w:cs="宋体"/>
                      <w:sz w:val="24"/>
                      <w:szCs w:val="24"/>
                    </w:rPr>
                    <w:t>（一）评分内容：</w:t>
                  </w:r>
                </w:p>
                <w:p w14:paraId="5EBAD189">
                  <w:pPr>
                    <w:spacing w:line="360" w:lineRule="exact"/>
                    <w:jc w:val="left"/>
                    <w:rPr>
                      <w:rFonts w:hint="eastAsia" w:ascii="宋体" w:hAnsi="宋体" w:eastAsia="宋体" w:cs="宋体"/>
                      <w:sz w:val="24"/>
                      <w:szCs w:val="24"/>
                    </w:rPr>
                  </w:pPr>
                  <w:r>
                    <w:rPr>
                      <w:rFonts w:hint="eastAsia" w:ascii="宋体" w:hAnsi="宋体" w:eastAsia="宋体" w:cs="宋体"/>
                      <w:sz w:val="24"/>
                      <w:szCs w:val="24"/>
                    </w:rPr>
                    <w:t>以投标文件《</w:t>
                  </w:r>
                  <w:r>
                    <w:rPr>
                      <w:rFonts w:hint="eastAsia" w:ascii="宋体" w:hAnsi="宋体" w:eastAsia="宋体" w:cs="宋体"/>
                      <w:sz w:val="24"/>
                      <w:szCs w:val="24"/>
                      <w:lang w:val="en-US" w:eastAsia="zh-CN"/>
                    </w:rPr>
                    <w:t>商务</w:t>
                  </w:r>
                  <w:r>
                    <w:rPr>
                      <w:rFonts w:hint="eastAsia" w:ascii="宋体" w:hAnsi="宋体" w:eastAsia="宋体" w:cs="宋体"/>
                      <w:sz w:val="24"/>
                      <w:szCs w:val="24"/>
                    </w:rPr>
                    <w:t>条款响应/偏离表》为评审依据，各项</w:t>
                  </w:r>
                  <w:r>
                    <w:rPr>
                      <w:rFonts w:hint="eastAsia" w:ascii="宋体" w:hAnsi="宋体" w:eastAsia="宋体" w:cs="宋体"/>
                      <w:sz w:val="24"/>
                      <w:szCs w:val="24"/>
                      <w:lang w:val="en-US" w:eastAsia="zh-CN"/>
                    </w:rPr>
                    <w:t>商务</w:t>
                  </w:r>
                  <w:r>
                    <w:rPr>
                      <w:rFonts w:hint="eastAsia" w:ascii="宋体" w:hAnsi="宋体" w:eastAsia="宋体" w:cs="宋体"/>
                      <w:sz w:val="24"/>
                      <w:szCs w:val="24"/>
                    </w:rPr>
                    <w:t>参数指标及要求全部</w:t>
                  </w:r>
                  <w:r>
                    <w:rPr>
                      <w:rFonts w:hint="eastAsia" w:ascii="宋体" w:hAnsi="宋体" w:eastAsia="宋体" w:cs="宋体"/>
                      <w:sz w:val="24"/>
                      <w:szCs w:val="24"/>
                      <w:lang w:val="en-US" w:eastAsia="zh-CN"/>
                    </w:rPr>
                    <w:t>响应无偏离</w:t>
                  </w:r>
                  <w:r>
                    <w:rPr>
                      <w:rFonts w:hint="eastAsia" w:ascii="宋体" w:hAnsi="宋体" w:eastAsia="宋体" w:cs="宋体"/>
                      <w:sz w:val="24"/>
                      <w:szCs w:val="24"/>
                    </w:rPr>
                    <w:t>的得100分，每有1项加注星号（“*”）的重要条款（参数）</w:t>
                  </w:r>
                  <w:r>
                    <w:rPr>
                      <w:rFonts w:hint="eastAsia" w:ascii="宋体" w:hAnsi="宋体" w:eastAsia="宋体" w:cs="宋体"/>
                      <w:sz w:val="24"/>
                      <w:szCs w:val="24"/>
                      <w:lang w:val="en-US" w:eastAsia="zh-CN"/>
                    </w:rPr>
                    <w:t>响应</w:t>
                  </w:r>
                  <w:r>
                    <w:rPr>
                      <w:rFonts w:hint="eastAsia" w:ascii="宋体" w:hAnsi="宋体" w:eastAsia="宋体" w:cs="宋体"/>
                      <w:sz w:val="24"/>
                      <w:szCs w:val="24"/>
                    </w:rPr>
                    <w:t>负偏离的</w:t>
                  </w:r>
                  <w:r>
                    <w:rPr>
                      <w:rFonts w:hint="eastAsia" w:ascii="宋体" w:hAnsi="宋体" w:eastAsia="宋体" w:cs="宋体"/>
                      <w:sz w:val="24"/>
                      <w:szCs w:val="24"/>
                      <w:lang w:val="en-US" w:eastAsia="zh-CN"/>
                    </w:rPr>
                    <w:t>将导致投标无效</w:t>
                  </w:r>
                  <w:r>
                    <w:rPr>
                      <w:rFonts w:hint="eastAsia" w:ascii="宋体" w:hAnsi="宋体" w:eastAsia="宋体" w:cs="宋体"/>
                      <w:sz w:val="24"/>
                      <w:szCs w:val="24"/>
                    </w:rPr>
                    <w:t>，其它参数</w:t>
                  </w:r>
                  <w:r>
                    <w:rPr>
                      <w:rFonts w:hint="eastAsia" w:ascii="宋体" w:hAnsi="宋体" w:eastAsia="宋体" w:cs="宋体"/>
                      <w:sz w:val="24"/>
                      <w:szCs w:val="24"/>
                      <w:lang w:val="en-US" w:eastAsia="zh-CN"/>
                    </w:rPr>
                    <w:t>每有一项响应</w:t>
                  </w:r>
                  <w:r>
                    <w:rPr>
                      <w:rFonts w:hint="eastAsia" w:ascii="宋体" w:hAnsi="宋体" w:eastAsia="宋体" w:cs="宋体"/>
                      <w:sz w:val="24"/>
                      <w:szCs w:val="24"/>
                    </w:rPr>
                    <w:t>负偏离</w:t>
                  </w:r>
                  <w:r>
                    <w:rPr>
                      <w:rFonts w:hint="eastAsia" w:ascii="宋体" w:hAnsi="宋体" w:eastAsia="宋体" w:cs="宋体"/>
                      <w:sz w:val="24"/>
                      <w:szCs w:val="24"/>
                      <w:lang w:val="en-US" w:eastAsia="zh-CN"/>
                    </w:rPr>
                    <w:t>的</w:t>
                  </w:r>
                  <w:r>
                    <w:rPr>
                      <w:rFonts w:hint="eastAsia" w:ascii="宋体" w:hAnsi="宋体" w:eastAsia="宋体" w:cs="宋体"/>
                      <w:sz w:val="24"/>
                      <w:szCs w:val="24"/>
                    </w:rPr>
                    <w:t>扣</w:t>
                  </w:r>
                  <w:r>
                    <w:rPr>
                      <w:rFonts w:hint="eastAsia" w:ascii="宋体" w:hAnsi="宋体" w:eastAsia="宋体" w:cs="宋体"/>
                      <w:sz w:val="24"/>
                      <w:szCs w:val="24"/>
                      <w:lang w:val="en-US" w:eastAsia="zh-CN"/>
                    </w:rPr>
                    <w:t>15</w:t>
                  </w:r>
                  <w:r>
                    <w:rPr>
                      <w:rFonts w:hint="eastAsia" w:ascii="宋体" w:hAnsi="宋体" w:eastAsia="宋体" w:cs="宋体"/>
                      <w:sz w:val="24"/>
                      <w:szCs w:val="24"/>
                    </w:rPr>
                    <w:t>分，</w:t>
                  </w:r>
                  <w:r>
                    <w:rPr>
                      <w:rFonts w:hint="eastAsia" w:ascii="宋体" w:hAnsi="宋体" w:eastAsia="宋体" w:cs="宋体"/>
                      <w:sz w:val="24"/>
                      <w:szCs w:val="24"/>
                      <w:lang w:val="en-US" w:eastAsia="zh-CN"/>
                    </w:rPr>
                    <w:t>扣完为止</w:t>
                  </w:r>
                  <w:r>
                    <w:rPr>
                      <w:rFonts w:hint="eastAsia" w:ascii="宋体" w:hAnsi="宋体" w:eastAsia="宋体" w:cs="宋体"/>
                      <w:sz w:val="24"/>
                      <w:szCs w:val="24"/>
                    </w:rPr>
                    <w:t>。</w:t>
                  </w:r>
                </w:p>
                <w:p w14:paraId="6A48AE58">
                  <w:pPr>
                    <w:spacing w:line="360" w:lineRule="exact"/>
                    <w:rPr>
                      <w:rFonts w:hint="eastAsia" w:ascii="宋体" w:hAnsi="宋体" w:eastAsia="宋体" w:cs="宋体"/>
                      <w:sz w:val="24"/>
                      <w:szCs w:val="24"/>
                    </w:rPr>
                  </w:pPr>
                  <w:r>
                    <w:rPr>
                      <w:rFonts w:hint="eastAsia" w:ascii="宋体" w:hAnsi="宋体" w:eastAsia="宋体" w:cs="宋体"/>
                      <w:sz w:val="24"/>
                      <w:szCs w:val="24"/>
                    </w:rPr>
                    <w:t>如投标人对某一项</w:t>
                  </w:r>
                  <w:r>
                    <w:rPr>
                      <w:rFonts w:hint="eastAsia" w:ascii="宋体" w:hAnsi="宋体" w:eastAsia="宋体" w:cs="宋体"/>
                      <w:sz w:val="24"/>
                      <w:szCs w:val="24"/>
                      <w:lang w:val="en-US" w:eastAsia="zh-CN"/>
                    </w:rPr>
                    <w:t>商务</w:t>
                  </w:r>
                  <w:r>
                    <w:rPr>
                      <w:rFonts w:hint="eastAsia" w:ascii="宋体" w:hAnsi="宋体" w:eastAsia="宋体" w:cs="宋体"/>
                      <w:sz w:val="24"/>
                      <w:szCs w:val="24"/>
                    </w:rPr>
                    <w:t>条款（以招标文件</w:t>
                  </w:r>
                  <w:r>
                    <w:rPr>
                      <w:rFonts w:hint="eastAsia" w:ascii="宋体" w:hAnsi="宋体" w:eastAsia="宋体" w:cs="宋体"/>
                      <w:sz w:val="24"/>
                      <w:szCs w:val="24"/>
                      <w:lang w:val="en-US" w:eastAsia="zh-CN"/>
                    </w:rPr>
                    <w:t>商务</w:t>
                  </w:r>
                  <w:r>
                    <w:rPr>
                      <w:rFonts w:hint="eastAsia" w:ascii="宋体" w:hAnsi="宋体" w:eastAsia="宋体" w:cs="宋体"/>
                      <w:sz w:val="24"/>
                      <w:szCs w:val="24"/>
                    </w:rPr>
                    <w:t>要求中划分框为准）存在两处（或以上）负偏离的，在评分时只作一项负偏离计算扣分。</w:t>
                  </w:r>
                </w:p>
                <w:p w14:paraId="78636CF0">
                  <w:pPr>
                    <w:spacing w:line="360" w:lineRule="exact"/>
                    <w:rPr>
                      <w:rFonts w:hint="eastAsia" w:ascii="宋体" w:hAnsi="宋体" w:eastAsia="宋体" w:cs="宋体"/>
                      <w:sz w:val="24"/>
                      <w:szCs w:val="24"/>
                    </w:rPr>
                  </w:pPr>
                  <w:r>
                    <w:rPr>
                      <w:rFonts w:hint="eastAsia" w:ascii="宋体" w:hAnsi="宋体" w:eastAsia="宋体" w:cs="宋体"/>
                      <w:sz w:val="24"/>
                      <w:szCs w:val="24"/>
                    </w:rPr>
                    <w:t>（二）评分标准：</w:t>
                  </w:r>
                </w:p>
                <w:p w14:paraId="5CF730A6">
                  <w:pPr>
                    <w:spacing w:line="360" w:lineRule="exact"/>
                    <w:rPr>
                      <w:rFonts w:hint="eastAsia" w:ascii="宋体" w:hAnsi="宋体" w:eastAsia="宋体" w:cs="宋体"/>
                      <w:sz w:val="24"/>
                      <w:szCs w:val="24"/>
                    </w:rPr>
                  </w:pPr>
                  <w:r>
                    <w:rPr>
                      <w:rFonts w:hint="eastAsia" w:ascii="宋体" w:hAnsi="宋体" w:eastAsia="宋体" w:cs="宋体"/>
                      <w:sz w:val="24"/>
                      <w:szCs w:val="24"/>
                    </w:rPr>
                    <w:t>投标人应如实填写《</w:t>
                  </w:r>
                  <w:r>
                    <w:rPr>
                      <w:rFonts w:hint="eastAsia" w:ascii="宋体" w:hAnsi="宋体" w:eastAsia="宋体" w:cs="宋体"/>
                      <w:sz w:val="24"/>
                      <w:szCs w:val="24"/>
                      <w:lang w:val="en-US" w:eastAsia="zh-CN"/>
                    </w:rPr>
                    <w:t>商务</w:t>
                  </w:r>
                  <w:r>
                    <w:rPr>
                      <w:rFonts w:hint="eastAsia" w:ascii="宋体" w:hAnsi="宋体" w:eastAsia="宋体" w:cs="宋体"/>
                      <w:sz w:val="24"/>
                      <w:szCs w:val="24"/>
                    </w:rPr>
                    <w:t>条款响应/偏离表》，如招标文件要求提供证明材料的，需按要求提供相应的证明材料扫描件(原件备查)，并注明证明材料在投标文件中的具体位置。证明材料与偏离表填写内容不一致，未提供有效证明材料或未注明证明材料在投标文件中的具体位置或提供的证明材料不完整或不清晰的，该项</w:t>
                  </w:r>
                  <w:r>
                    <w:rPr>
                      <w:rFonts w:hint="eastAsia" w:ascii="宋体" w:hAnsi="宋体" w:eastAsia="宋体" w:cs="宋体"/>
                      <w:sz w:val="24"/>
                      <w:szCs w:val="24"/>
                      <w:lang w:val="en-US" w:eastAsia="zh-CN"/>
                    </w:rPr>
                    <w:t>商务</w:t>
                  </w:r>
                  <w:r>
                    <w:rPr>
                      <w:rFonts w:hint="eastAsia" w:ascii="宋体" w:hAnsi="宋体" w:eastAsia="宋体" w:cs="宋体"/>
                      <w:sz w:val="24"/>
                      <w:szCs w:val="24"/>
                    </w:rPr>
                    <w:t>指标按负偏离处理。</w:t>
                  </w:r>
                </w:p>
              </w:tc>
            </w:tr>
            <w:tr w14:paraId="6797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5" w:type="pct"/>
                  <w:vMerge w:val="continue"/>
                  <w:noWrap w:val="0"/>
                  <w:vAlign w:val="center"/>
                </w:tcPr>
                <w:p w14:paraId="18168BCD">
                  <w:pPr>
                    <w:keepNext/>
                    <w:keepLines/>
                    <w:spacing w:before="260" w:after="260" w:line="240" w:lineRule="exact"/>
                    <w:jc w:val="center"/>
                    <w:outlineLvl w:val="2"/>
                    <w:rPr>
                      <w:rFonts w:hint="eastAsia" w:ascii="宋体" w:hAnsi="宋体" w:eastAsia="宋体" w:cs="宋体"/>
                      <w:sz w:val="24"/>
                      <w:szCs w:val="24"/>
                    </w:rPr>
                  </w:pPr>
                </w:p>
              </w:tc>
              <w:tc>
                <w:tcPr>
                  <w:tcW w:w="320" w:type="pct"/>
                  <w:noWrap w:val="0"/>
                  <w:vAlign w:val="center"/>
                </w:tcPr>
                <w:p w14:paraId="15654A5C">
                  <w:pPr>
                    <w:spacing w:line="24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w:t>
                  </w:r>
                </w:p>
              </w:tc>
              <w:tc>
                <w:tcPr>
                  <w:tcW w:w="1227" w:type="pct"/>
                  <w:noWrap w:val="0"/>
                  <w:vAlign w:val="center"/>
                </w:tcPr>
                <w:p w14:paraId="741B2B91">
                  <w:pPr>
                    <w:spacing w:line="240" w:lineRule="exact"/>
                    <w:jc w:val="center"/>
                    <w:rPr>
                      <w:rFonts w:hint="eastAsia" w:ascii="宋体" w:hAnsi="宋体" w:eastAsia="宋体" w:cs="宋体"/>
                      <w:sz w:val="24"/>
                      <w:szCs w:val="24"/>
                    </w:rPr>
                  </w:pPr>
                  <w:r>
                    <w:rPr>
                      <w:rFonts w:hint="eastAsia" w:ascii="宋体" w:hAnsi="宋体" w:eastAsia="宋体" w:cs="宋体"/>
                      <w:sz w:val="24"/>
                      <w:szCs w:val="24"/>
                    </w:rPr>
                    <w:t>投标人同类业绩</w:t>
                  </w:r>
                </w:p>
                <w:p w14:paraId="35ED3551">
                  <w:pPr>
                    <w:spacing w:line="240" w:lineRule="exact"/>
                    <w:jc w:val="center"/>
                    <w:rPr>
                      <w:rFonts w:hint="eastAsia" w:ascii="宋体" w:hAnsi="宋体" w:eastAsia="宋体" w:cs="宋体"/>
                      <w:color w:val="FF0000"/>
                      <w:kern w:val="2"/>
                      <w:sz w:val="24"/>
                      <w:szCs w:val="24"/>
                      <w:lang w:val="en-US" w:eastAsia="zh-CN" w:bidi="ar-SA"/>
                    </w:rPr>
                  </w:pPr>
                </w:p>
              </w:tc>
              <w:tc>
                <w:tcPr>
                  <w:tcW w:w="482" w:type="pct"/>
                  <w:noWrap w:val="0"/>
                  <w:vAlign w:val="center"/>
                </w:tcPr>
                <w:p w14:paraId="1DB47E23">
                  <w:pPr>
                    <w:spacing w:line="24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25</w:t>
                  </w:r>
                </w:p>
              </w:tc>
              <w:tc>
                <w:tcPr>
                  <w:tcW w:w="476" w:type="pct"/>
                  <w:noWrap w:val="0"/>
                  <w:vAlign w:val="center"/>
                </w:tcPr>
                <w:p w14:paraId="142C76D9">
                  <w:pPr>
                    <w:rPr>
                      <w:rFonts w:hint="eastAsia" w:ascii="宋体" w:hAnsi="宋体" w:eastAsia="宋体" w:cs="宋体"/>
                      <w:kern w:val="2"/>
                      <w:sz w:val="24"/>
                      <w:szCs w:val="24"/>
                      <w:lang w:val="en-US" w:eastAsia="zh-CN" w:bidi="ar-SA"/>
                    </w:rPr>
                  </w:pPr>
                  <w:r>
                    <w:rPr>
                      <w:rFonts w:hint="eastAsia" w:ascii="宋体" w:hAnsi="宋体" w:eastAsia="宋体" w:cs="宋体"/>
                      <w:sz w:val="24"/>
                      <w:szCs w:val="24"/>
                    </w:rPr>
                    <w:t>专家打分</w:t>
                  </w:r>
                </w:p>
              </w:tc>
              <w:tc>
                <w:tcPr>
                  <w:tcW w:w="2077" w:type="pct"/>
                  <w:noWrap w:val="0"/>
                  <w:vAlign w:val="top"/>
                </w:tcPr>
                <w:p w14:paraId="4168BCEC">
                  <w:pPr>
                    <w:widowControl/>
                    <w:snapToGrid w:val="0"/>
                    <w:rPr>
                      <w:rFonts w:hint="eastAsia" w:ascii="宋体" w:hAnsi="宋体" w:eastAsia="宋体" w:cs="宋体"/>
                      <w:kern w:val="0"/>
                      <w:sz w:val="24"/>
                      <w:szCs w:val="24"/>
                    </w:rPr>
                  </w:pPr>
                  <w:r>
                    <w:rPr>
                      <w:rFonts w:hint="eastAsia" w:ascii="宋体" w:hAnsi="宋体" w:eastAsia="宋体" w:cs="宋体"/>
                      <w:kern w:val="0"/>
                      <w:sz w:val="24"/>
                      <w:szCs w:val="24"/>
                    </w:rPr>
                    <w:t>（一）评分内容</w:t>
                  </w:r>
                </w:p>
                <w:p w14:paraId="3331AEE4">
                  <w:pPr>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val="en-US" w:eastAsia="zh-CN"/>
                    </w:rPr>
                    <w:t>所投产品制造商</w:t>
                  </w:r>
                  <w:r>
                    <w:rPr>
                      <w:rFonts w:hint="eastAsia" w:ascii="宋体" w:hAnsi="宋体" w:eastAsia="宋体" w:cs="宋体"/>
                      <w:sz w:val="24"/>
                      <w:szCs w:val="24"/>
                    </w:rPr>
                    <w:t>）2021年1月1日至本项目</w:t>
                  </w:r>
                  <w:r>
                    <w:rPr>
                      <w:rFonts w:hint="eastAsia" w:ascii="宋体" w:hAnsi="宋体" w:eastAsia="宋体" w:cs="宋体"/>
                      <w:sz w:val="24"/>
                      <w:szCs w:val="24"/>
                      <w:lang w:val="en-US" w:eastAsia="zh-CN"/>
                    </w:rPr>
                    <w:t>投标</w:t>
                  </w:r>
                  <w:r>
                    <w:rPr>
                      <w:rFonts w:hint="eastAsia" w:ascii="宋体" w:hAnsi="宋体" w:eastAsia="宋体" w:cs="宋体"/>
                      <w:sz w:val="24"/>
                      <w:szCs w:val="24"/>
                    </w:rPr>
                    <w:t>截止日（以合同签订时间为准）承担过同类产品（指应用于同步辐射光源或自由电子激光超导加速模组的</w:t>
                  </w:r>
                  <w:r>
                    <w:rPr>
                      <w:rFonts w:hint="eastAsia" w:ascii="宋体" w:hAnsi="宋体" w:eastAsia="宋体" w:cs="宋体"/>
                      <w:sz w:val="24"/>
                      <w:szCs w:val="24"/>
                      <w:lang w:val="en-US" w:eastAsia="zh-CN"/>
                    </w:rPr>
                    <w:t>磁通门</w:t>
                  </w:r>
                  <w:r>
                    <w:rPr>
                      <w:rFonts w:hint="eastAsia" w:ascii="宋体" w:hAnsi="宋体" w:eastAsia="宋体" w:cs="宋体"/>
                      <w:sz w:val="24"/>
                      <w:szCs w:val="24"/>
                    </w:rPr>
                    <w:t>）的销售业绩：每提供1个同类业绩得25分，最高得100分，未提供的不得分。</w:t>
                  </w:r>
                </w:p>
                <w:p w14:paraId="613FB942">
                  <w:pPr>
                    <w:rPr>
                      <w:rFonts w:hint="eastAsia" w:ascii="宋体" w:hAnsi="宋体" w:eastAsia="宋体" w:cs="宋体"/>
                      <w:sz w:val="24"/>
                      <w:szCs w:val="24"/>
                    </w:rPr>
                  </w:pPr>
                  <w:r>
                    <w:rPr>
                      <w:rFonts w:hint="eastAsia" w:ascii="宋体" w:hAnsi="宋体" w:eastAsia="宋体" w:cs="宋体"/>
                      <w:sz w:val="24"/>
                      <w:szCs w:val="24"/>
                    </w:rPr>
                    <w:t>（二）评分标准：</w:t>
                  </w:r>
                </w:p>
                <w:p w14:paraId="15B5EB23">
                  <w:pPr>
                    <w:rPr>
                      <w:rFonts w:hint="eastAsia" w:ascii="宋体" w:hAnsi="宋体" w:eastAsia="宋体" w:cs="宋体"/>
                      <w:sz w:val="24"/>
                      <w:szCs w:val="24"/>
                    </w:rPr>
                  </w:pPr>
                  <w:r>
                    <w:rPr>
                      <w:rFonts w:hint="eastAsia" w:ascii="宋体" w:hAnsi="宋体" w:eastAsia="宋体" w:cs="宋体"/>
                      <w:sz w:val="24"/>
                      <w:szCs w:val="24"/>
                    </w:rPr>
                    <w:t>1.提供合同关键页（包括但不限于：合同名称页、合同主要内容页、合同签订日期页、合同双方签字盖章页），以及对应合同甲方出具的同类产品已正式投入使用的证明材料（已正式投入使用</w:t>
                  </w:r>
                  <w:r>
                    <w:rPr>
                      <w:rFonts w:hint="eastAsia" w:ascii="宋体" w:hAnsi="宋体" w:eastAsia="宋体" w:cs="宋体"/>
                      <w:sz w:val="24"/>
                      <w:szCs w:val="24"/>
                      <w:lang w:val="en-US" w:eastAsia="zh-CN"/>
                    </w:rPr>
                    <w:t>的</w:t>
                  </w:r>
                  <w:r>
                    <w:rPr>
                      <w:rFonts w:hint="eastAsia" w:ascii="宋体" w:hAnsi="宋体" w:eastAsia="宋体" w:cs="宋体"/>
                      <w:sz w:val="24"/>
                      <w:szCs w:val="24"/>
                    </w:rPr>
                    <w:t>证明材料需合同甲方联系人签字并填写联系方式）的扫描件作为得分依据。</w:t>
                  </w:r>
                </w:p>
                <w:p w14:paraId="20F7D08B">
                  <w:pPr>
                    <w:rPr>
                      <w:rFonts w:hint="eastAsia" w:ascii="宋体" w:hAnsi="宋体" w:eastAsia="宋体" w:cs="宋体"/>
                      <w:sz w:val="24"/>
                      <w:szCs w:val="24"/>
                    </w:rPr>
                  </w:pPr>
                  <w:r>
                    <w:rPr>
                      <w:rFonts w:hint="eastAsia" w:ascii="宋体" w:hAnsi="宋体" w:eastAsia="宋体" w:cs="宋体"/>
                      <w:sz w:val="24"/>
                      <w:szCs w:val="24"/>
                    </w:rPr>
                    <w:t>2.通过合同关键页及同类产品已正式投入使用的证明材料等信息无法判断是否得分的，还须同时提供能证明得分的其他证明资料，如项目报告或合同甲方出具的其他证明文件等。</w:t>
                  </w:r>
                </w:p>
                <w:p w14:paraId="750B8C97">
                  <w:pPr>
                    <w:widowControl/>
                    <w:snapToGrid w:val="0"/>
                    <w:rPr>
                      <w:rFonts w:hint="eastAsia" w:ascii="宋体" w:hAnsi="宋体" w:eastAsia="宋体" w:cs="宋体"/>
                      <w:kern w:val="0"/>
                      <w:sz w:val="24"/>
                      <w:szCs w:val="24"/>
                      <w:lang w:val="en-US" w:eastAsia="zh-CN" w:bidi="ar-SA"/>
                    </w:rPr>
                  </w:pPr>
                  <w:r>
                    <w:rPr>
                      <w:rFonts w:hint="eastAsia" w:ascii="宋体" w:hAnsi="宋体" w:eastAsia="宋体" w:cs="宋体"/>
                      <w:sz w:val="24"/>
                      <w:szCs w:val="24"/>
                    </w:rPr>
                    <w:t>3.评分中出现无证明资料或专家无法凭所提供资料判断是否得分的情况，一律作不得分处理。</w:t>
                  </w:r>
                </w:p>
              </w:tc>
            </w:tr>
          </w:tbl>
          <w:p w14:paraId="4ADED2E8">
            <w:pPr>
              <w:rPr>
                <w:rFonts w:ascii="宋体" w:hAnsi="宋体" w:eastAsia="宋体" w:cs="宋体"/>
                <w:sz w:val="24"/>
                <w:szCs w:val="24"/>
                <w:highlight w:val="none"/>
              </w:rPr>
            </w:pPr>
          </w:p>
        </w:tc>
      </w:tr>
      <w:tr w14:paraId="39B956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5" w:hRule="atLeast"/>
          <w:jc w:val="center"/>
        </w:trPr>
        <w:tc>
          <w:tcPr>
            <w:tcW w:w="540" w:type="pct"/>
            <w:vAlign w:val="center"/>
          </w:tcPr>
          <w:p w14:paraId="50BBF740">
            <w:pPr>
              <w:jc w:val="left"/>
              <w:rPr>
                <w:rFonts w:ascii="宋体" w:hAnsi="宋体" w:eastAsia="宋体" w:cs="宋体"/>
                <w:sz w:val="24"/>
                <w:szCs w:val="24"/>
                <w:highlight w:val="none"/>
              </w:rPr>
            </w:pPr>
            <w:r>
              <w:rPr>
                <w:rFonts w:hint="eastAsia" w:ascii="宋体" w:hAnsi="宋体" w:eastAsia="宋体" w:cs="宋体"/>
                <w:sz w:val="24"/>
                <w:szCs w:val="24"/>
                <w:highlight w:val="none"/>
              </w:rPr>
              <w:t>27.8.1</w:t>
            </w:r>
          </w:p>
        </w:tc>
        <w:tc>
          <w:tcPr>
            <w:tcW w:w="4459" w:type="pct"/>
          </w:tcPr>
          <w:p w14:paraId="56093168">
            <w:pPr>
              <w:rPr>
                <w:rFonts w:hint="eastAsia" w:ascii="宋体" w:hAnsi="宋体" w:cs="宋体" w:eastAsiaTheme="minorEastAsia"/>
                <w:sz w:val="24"/>
                <w:szCs w:val="24"/>
                <w:highlight w:val="none"/>
                <w:lang w:eastAsia="zh-CN"/>
              </w:rPr>
            </w:pPr>
            <w:r>
              <w:rPr>
                <w:rFonts w:hint="eastAsia" w:ascii="宋体" w:hAnsi="宋体" w:eastAsia="宋体" w:cs="宋体"/>
                <w:sz w:val="24"/>
                <w:szCs w:val="24"/>
                <w:highlight w:val="none"/>
              </w:rPr>
              <w:t>中标候选人的推荐人数：</w:t>
            </w:r>
            <w:r>
              <w:rPr>
                <w:rFonts w:hint="eastAsia" w:ascii="宋体" w:hAnsi="宋体" w:eastAsia="宋体" w:cs="宋体"/>
                <w:sz w:val="24"/>
                <w:szCs w:val="24"/>
                <w:highlight w:val="none"/>
                <w:lang w:val="en-US" w:eastAsia="zh-CN"/>
              </w:rPr>
              <w:t>不多于</w:t>
            </w: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名</w:t>
            </w:r>
            <w:r>
              <w:rPr>
                <w:rFonts w:hint="eastAsia"/>
                <w:lang w:eastAsia="zh-CN"/>
              </w:rPr>
              <w:t>。</w:t>
            </w:r>
          </w:p>
        </w:tc>
      </w:tr>
      <w:tr w14:paraId="1B8A49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540" w:type="pct"/>
            <w:vAlign w:val="center"/>
          </w:tcPr>
          <w:p w14:paraId="1645842C">
            <w:pPr>
              <w:ind w:firstLine="240" w:firstLineChars="100"/>
              <w:rPr>
                <w:rFonts w:ascii="宋体" w:hAnsi="宋体" w:eastAsia="宋体" w:cs="宋体"/>
                <w:sz w:val="24"/>
                <w:szCs w:val="24"/>
                <w:highlight w:val="none"/>
              </w:rPr>
            </w:pPr>
            <w:r>
              <w:rPr>
                <w:rFonts w:hint="eastAsia" w:ascii="宋体" w:hAnsi="宋体" w:eastAsia="宋体" w:cs="宋体"/>
                <w:sz w:val="24"/>
                <w:szCs w:val="24"/>
                <w:highlight w:val="none"/>
              </w:rPr>
              <w:t>28.1</w:t>
            </w:r>
          </w:p>
        </w:tc>
        <w:tc>
          <w:tcPr>
            <w:tcW w:w="4459" w:type="pct"/>
            <w:vAlign w:val="center"/>
          </w:tcPr>
          <w:p w14:paraId="03EC4E73">
            <w:pPr>
              <w:rPr>
                <w:rFonts w:ascii="宋体" w:hAnsi="宋体" w:eastAsia="宋体" w:cs="宋体"/>
                <w:sz w:val="24"/>
                <w:szCs w:val="24"/>
                <w:highlight w:val="none"/>
              </w:rPr>
            </w:pPr>
            <w:r>
              <w:rPr>
                <w:rFonts w:hint="eastAsia" w:ascii="宋体" w:hAnsi="宋体" w:eastAsia="宋体" w:cs="宋体"/>
                <w:sz w:val="24"/>
                <w:szCs w:val="24"/>
                <w:highlight w:val="none"/>
              </w:rPr>
              <w:t>评标结果公示期：</w:t>
            </w:r>
            <w:r>
              <w:rPr>
                <w:rFonts w:hint="eastAsia" w:ascii="宋体" w:hAnsi="宋体" w:eastAsia="宋体" w:cs="宋体"/>
                <w:kern w:val="0"/>
                <w:sz w:val="24"/>
                <w:szCs w:val="24"/>
                <w:highlight w:val="none"/>
              </w:rPr>
              <w:t>公示期</w:t>
            </w:r>
            <w:r>
              <w:rPr>
                <w:rFonts w:hint="eastAsia" w:ascii="宋体" w:hAnsi="宋体" w:eastAsia="宋体" w:cs="宋体"/>
                <w:sz w:val="24"/>
                <w:szCs w:val="24"/>
                <w:highlight w:val="none"/>
              </w:rPr>
              <w:t>为3日。</w:t>
            </w:r>
          </w:p>
        </w:tc>
      </w:tr>
      <w:tr w14:paraId="653F51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5000" w:type="pct"/>
            <w:gridSpan w:val="2"/>
            <w:vAlign w:val="center"/>
          </w:tcPr>
          <w:p w14:paraId="233938A8">
            <w:pPr>
              <w:ind w:firstLine="4132" w:firstLineChars="1715"/>
              <w:rPr>
                <w:rFonts w:ascii="宋体" w:hAnsi="宋体" w:eastAsia="宋体" w:cs="宋体"/>
                <w:b/>
                <w:sz w:val="24"/>
                <w:szCs w:val="24"/>
                <w:highlight w:val="none"/>
              </w:rPr>
            </w:pPr>
            <w:r>
              <w:rPr>
                <w:rFonts w:hint="eastAsia" w:ascii="宋体" w:hAnsi="宋体" w:eastAsia="宋体" w:cs="宋体"/>
                <w:b/>
                <w:sz w:val="24"/>
                <w:szCs w:val="24"/>
                <w:highlight w:val="none"/>
              </w:rPr>
              <w:t>授  予  合  同</w:t>
            </w:r>
          </w:p>
        </w:tc>
      </w:tr>
      <w:tr w14:paraId="29F939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540" w:type="pct"/>
            <w:vAlign w:val="center"/>
          </w:tcPr>
          <w:p w14:paraId="4924D9D5">
            <w:pPr>
              <w:snapToGrid w:val="0"/>
              <w:jc w:val="center"/>
              <w:rPr>
                <w:rFonts w:ascii="宋体" w:hAnsi="宋体" w:eastAsia="宋体" w:cs="宋体"/>
                <w:sz w:val="24"/>
                <w:szCs w:val="24"/>
                <w:highlight w:val="none"/>
              </w:rPr>
            </w:pPr>
            <w:r>
              <w:rPr>
                <w:rFonts w:hint="eastAsia" w:ascii="宋体" w:hAnsi="宋体" w:eastAsia="宋体" w:cs="宋体"/>
                <w:sz w:val="24"/>
                <w:szCs w:val="24"/>
                <w:highlight w:val="none"/>
              </w:rPr>
              <w:t>30</w:t>
            </w:r>
          </w:p>
        </w:tc>
        <w:tc>
          <w:tcPr>
            <w:tcW w:w="4459" w:type="pct"/>
            <w:vAlign w:val="center"/>
          </w:tcPr>
          <w:p w14:paraId="25C5A289">
            <w:pPr>
              <w:snapToGrid w:val="0"/>
              <w:rPr>
                <w:rFonts w:ascii="宋体" w:hAnsi="宋体" w:eastAsia="宋体" w:cs="宋体"/>
                <w:sz w:val="24"/>
                <w:szCs w:val="24"/>
                <w:highlight w:val="none"/>
              </w:rPr>
            </w:pPr>
            <w:r>
              <w:rPr>
                <w:rFonts w:hint="eastAsia" w:ascii="宋体" w:hAnsi="宋体" w:eastAsia="宋体" w:cs="宋体"/>
                <w:sz w:val="24"/>
                <w:szCs w:val="24"/>
                <w:highlight w:val="none"/>
              </w:rPr>
              <w:t>合同授予前的审查：详见第一册《投标人须知》30.1；30.2</w:t>
            </w:r>
          </w:p>
        </w:tc>
      </w:tr>
      <w:tr w14:paraId="0DB0E2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200" w:hRule="atLeast"/>
          <w:jc w:val="center"/>
        </w:trPr>
        <w:tc>
          <w:tcPr>
            <w:tcW w:w="540" w:type="pct"/>
            <w:vAlign w:val="center"/>
          </w:tcPr>
          <w:p w14:paraId="5925E4B4">
            <w:pPr>
              <w:jc w:val="center"/>
              <w:rPr>
                <w:rFonts w:ascii="宋体" w:hAnsi="宋体" w:eastAsia="宋体" w:cs="宋体"/>
                <w:sz w:val="24"/>
                <w:szCs w:val="24"/>
                <w:highlight w:val="none"/>
              </w:rPr>
            </w:pPr>
            <w:r>
              <w:rPr>
                <w:rFonts w:hint="eastAsia" w:ascii="宋体" w:hAnsi="宋体" w:eastAsia="宋体" w:cs="宋体"/>
                <w:sz w:val="24"/>
                <w:szCs w:val="24"/>
                <w:highlight w:val="none"/>
              </w:rPr>
              <w:t>36</w:t>
            </w:r>
          </w:p>
        </w:tc>
        <w:tc>
          <w:tcPr>
            <w:tcW w:w="4459" w:type="pct"/>
            <w:vAlign w:val="center"/>
          </w:tcPr>
          <w:p w14:paraId="1DC3C534">
            <w:pPr>
              <w:snapToGrid w:val="0"/>
              <w:rPr>
                <w:rFonts w:ascii="宋体" w:hAnsi="宋体" w:eastAsia="宋体" w:cs="宋体"/>
                <w:sz w:val="24"/>
                <w:szCs w:val="24"/>
                <w:highlight w:val="none"/>
              </w:rPr>
            </w:pPr>
            <w:r>
              <w:rPr>
                <w:rFonts w:hint="eastAsia" w:ascii="宋体" w:hAnsi="宋体" w:eastAsia="宋体" w:cs="宋体"/>
                <w:sz w:val="24"/>
                <w:szCs w:val="24"/>
                <w:highlight w:val="none"/>
              </w:rPr>
              <w:t>招标服务费：</w:t>
            </w:r>
          </w:p>
          <w:p w14:paraId="7A71205F">
            <w:pPr>
              <w:spacing w:before="50" w:after="50"/>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卖方在领取《中标通知书》之前须向深圳市东海国际招标有限公司交纳代理服务费。若因卖方交纳代理服务费所产生的时间影响到合同签订的，由卖方自行承担责任。代理服务费标准参照深财购[2018]27号文及相关规定</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收取。本项目类型为</w:t>
            </w:r>
            <w:r>
              <w:rPr>
                <w:rFonts w:hint="eastAsia" w:ascii="宋体" w:hAnsi="宋体" w:eastAsia="宋体" w:cs="宋体"/>
                <w:b/>
                <w:bCs/>
                <w:sz w:val="24"/>
                <w:szCs w:val="24"/>
                <w:highlight w:val="none"/>
              </w:rPr>
              <w:t>货物类</w:t>
            </w:r>
            <w:r>
              <w:rPr>
                <w:rFonts w:hint="eastAsia" w:ascii="宋体" w:hAnsi="宋体" w:eastAsia="宋体" w:cs="宋体"/>
                <w:sz w:val="24"/>
                <w:szCs w:val="24"/>
                <w:highlight w:val="none"/>
              </w:rPr>
              <w:t>：</w:t>
            </w:r>
          </w:p>
          <w:p w14:paraId="60F3DD76">
            <w:pPr>
              <w:tabs>
                <w:tab w:val="left" w:pos="1182"/>
              </w:tabs>
              <w:ind w:left="360" w:right="-317" w:rightChars="-151"/>
              <w:rPr>
                <w:rFonts w:ascii="宋体" w:hAnsi="宋体" w:eastAsia="宋体" w:cs="宋体"/>
                <w:bCs/>
                <w:spacing w:val="-4"/>
                <w:sz w:val="24"/>
                <w:szCs w:val="24"/>
                <w:highlight w:val="none"/>
              </w:rPr>
            </w:pPr>
            <w:r>
              <w:rPr>
                <w:rFonts w:hint="eastAsia" w:ascii="宋体" w:hAnsi="宋体" w:eastAsia="宋体" w:cs="宋体"/>
                <w:bCs/>
                <w:spacing w:val="-4"/>
                <w:sz w:val="24"/>
                <w:szCs w:val="24"/>
                <w:highlight w:val="none"/>
              </w:rPr>
              <w:t>（1）代理服务费以《中标通知书》确定的中标金额作为计算基数，按差额定率累进法计算。</w:t>
            </w:r>
          </w:p>
          <w:p w14:paraId="0683E8F0">
            <w:pPr>
              <w:tabs>
                <w:tab w:val="left" w:pos="1182"/>
              </w:tabs>
              <w:ind w:left="360" w:right="-317" w:rightChars="-151"/>
              <w:rPr>
                <w:rFonts w:ascii="宋体" w:hAnsi="宋体" w:eastAsia="宋体" w:cs="宋体"/>
                <w:bCs/>
                <w:spacing w:val="-4"/>
                <w:sz w:val="24"/>
                <w:szCs w:val="24"/>
                <w:highlight w:val="none"/>
              </w:rPr>
            </w:pPr>
            <w:r>
              <w:rPr>
                <w:rFonts w:hint="eastAsia" w:ascii="宋体" w:hAnsi="宋体" w:eastAsia="宋体" w:cs="宋体"/>
                <w:bCs/>
                <w:spacing w:val="-4"/>
                <w:sz w:val="24"/>
                <w:szCs w:val="24"/>
                <w:highlight w:val="none"/>
              </w:rPr>
              <w:t>（2）中标金额的各部分费率如下表：</w:t>
            </w:r>
          </w:p>
          <w:tbl>
            <w:tblPr>
              <w:tblStyle w:val="13"/>
              <w:tblW w:w="7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7"/>
              <w:gridCol w:w="1440"/>
              <w:gridCol w:w="1395"/>
              <w:gridCol w:w="1439"/>
            </w:tblGrid>
            <w:tr w14:paraId="233F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87" w:type="dxa"/>
                  <w:tcBorders>
                    <w:tl2br w:val="single" w:color="auto" w:sz="4" w:space="0"/>
                  </w:tcBorders>
                  <w:vAlign w:val="center"/>
                </w:tcPr>
                <w:p w14:paraId="0D8BF657">
                  <w:pPr>
                    <w:widowControl/>
                    <w:spacing w:before="156" w:beforeLines="50" w:after="156" w:afterLines="50"/>
                    <w:ind w:firstLine="2400" w:firstLineChars="1000"/>
                    <w:jc w:val="left"/>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类别</w:t>
                  </w:r>
                </w:p>
                <w:p w14:paraId="4D760F18">
                  <w:pPr>
                    <w:widowControl/>
                    <w:spacing w:before="156" w:beforeLines="50" w:after="156" w:afterLines="50"/>
                    <w:jc w:val="left"/>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金额(万元)</w:t>
                  </w:r>
                </w:p>
              </w:tc>
              <w:tc>
                <w:tcPr>
                  <w:tcW w:w="1440" w:type="dxa"/>
                  <w:vAlign w:val="center"/>
                </w:tcPr>
                <w:p w14:paraId="452DDAFE">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工程招标</w:t>
                  </w:r>
                </w:p>
              </w:tc>
              <w:tc>
                <w:tcPr>
                  <w:tcW w:w="1395" w:type="dxa"/>
                  <w:vAlign w:val="center"/>
                </w:tcPr>
                <w:p w14:paraId="0B3722DC">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货物招标</w:t>
                  </w:r>
                </w:p>
              </w:tc>
              <w:tc>
                <w:tcPr>
                  <w:tcW w:w="1439" w:type="dxa"/>
                  <w:vAlign w:val="center"/>
                </w:tcPr>
                <w:p w14:paraId="5D410A91">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服务招标</w:t>
                  </w:r>
                </w:p>
              </w:tc>
            </w:tr>
            <w:tr w14:paraId="5E25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4CF2A26A">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100以下</w:t>
                  </w:r>
                </w:p>
              </w:tc>
              <w:tc>
                <w:tcPr>
                  <w:tcW w:w="1440" w:type="dxa"/>
                </w:tcPr>
                <w:p w14:paraId="134DA496">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1.00%</w:t>
                  </w:r>
                </w:p>
              </w:tc>
              <w:tc>
                <w:tcPr>
                  <w:tcW w:w="1395" w:type="dxa"/>
                </w:tcPr>
                <w:p w14:paraId="24AFCD6F">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1.50%</w:t>
                  </w:r>
                </w:p>
              </w:tc>
              <w:tc>
                <w:tcPr>
                  <w:tcW w:w="1439" w:type="dxa"/>
                </w:tcPr>
                <w:p w14:paraId="0768E4FC">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1.50%</w:t>
                  </w:r>
                </w:p>
              </w:tc>
            </w:tr>
            <w:tr w14:paraId="2994F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5529B477">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100-500</w:t>
                  </w:r>
                </w:p>
              </w:tc>
              <w:tc>
                <w:tcPr>
                  <w:tcW w:w="1440" w:type="dxa"/>
                </w:tcPr>
                <w:p w14:paraId="3BFD29A0">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0.70%</w:t>
                  </w:r>
                </w:p>
              </w:tc>
              <w:tc>
                <w:tcPr>
                  <w:tcW w:w="1395" w:type="dxa"/>
                </w:tcPr>
                <w:p w14:paraId="7A32A448">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1.10%</w:t>
                  </w:r>
                </w:p>
              </w:tc>
              <w:tc>
                <w:tcPr>
                  <w:tcW w:w="1439" w:type="dxa"/>
                </w:tcPr>
                <w:p w14:paraId="03D5511A">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0.80%</w:t>
                  </w:r>
                </w:p>
              </w:tc>
            </w:tr>
            <w:tr w14:paraId="3593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53001834">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500-1000</w:t>
                  </w:r>
                </w:p>
              </w:tc>
              <w:tc>
                <w:tcPr>
                  <w:tcW w:w="1440" w:type="dxa"/>
                </w:tcPr>
                <w:p w14:paraId="45AD534A">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0.55%</w:t>
                  </w:r>
                </w:p>
              </w:tc>
              <w:tc>
                <w:tcPr>
                  <w:tcW w:w="1395" w:type="dxa"/>
                </w:tcPr>
                <w:p w14:paraId="256113E7">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0.80%</w:t>
                  </w:r>
                </w:p>
              </w:tc>
              <w:tc>
                <w:tcPr>
                  <w:tcW w:w="1439" w:type="dxa"/>
                </w:tcPr>
                <w:p w14:paraId="18454C7A">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0.45%</w:t>
                  </w:r>
                </w:p>
              </w:tc>
            </w:tr>
            <w:tr w14:paraId="6A99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7CE23FDE">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1000-5000</w:t>
                  </w:r>
                </w:p>
              </w:tc>
              <w:tc>
                <w:tcPr>
                  <w:tcW w:w="1440" w:type="dxa"/>
                </w:tcPr>
                <w:p w14:paraId="0EB933EB">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0.35%</w:t>
                  </w:r>
                </w:p>
              </w:tc>
              <w:tc>
                <w:tcPr>
                  <w:tcW w:w="1395" w:type="dxa"/>
                </w:tcPr>
                <w:p w14:paraId="7209730B">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0.50%</w:t>
                  </w:r>
                </w:p>
              </w:tc>
              <w:tc>
                <w:tcPr>
                  <w:tcW w:w="1439" w:type="dxa"/>
                </w:tcPr>
                <w:p w14:paraId="6F8F616F">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0.25%</w:t>
                  </w:r>
                </w:p>
              </w:tc>
            </w:tr>
            <w:tr w14:paraId="14C0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27F3BFE7">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5000-10000</w:t>
                  </w:r>
                </w:p>
              </w:tc>
              <w:tc>
                <w:tcPr>
                  <w:tcW w:w="1440" w:type="dxa"/>
                </w:tcPr>
                <w:p w14:paraId="4D15B96A">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0.20%</w:t>
                  </w:r>
                </w:p>
              </w:tc>
              <w:tc>
                <w:tcPr>
                  <w:tcW w:w="1395" w:type="dxa"/>
                </w:tcPr>
                <w:p w14:paraId="5576EFB3">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0.25%</w:t>
                  </w:r>
                </w:p>
              </w:tc>
              <w:tc>
                <w:tcPr>
                  <w:tcW w:w="1439" w:type="dxa"/>
                </w:tcPr>
                <w:p w14:paraId="4ED677D9">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0.10%</w:t>
                  </w:r>
                </w:p>
              </w:tc>
            </w:tr>
            <w:tr w14:paraId="0B539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3DD995E1">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50000-100000</w:t>
                  </w:r>
                </w:p>
              </w:tc>
              <w:tc>
                <w:tcPr>
                  <w:tcW w:w="1440" w:type="dxa"/>
                </w:tcPr>
                <w:p w14:paraId="5F57A53D">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0.035%</w:t>
                  </w:r>
                </w:p>
              </w:tc>
              <w:tc>
                <w:tcPr>
                  <w:tcW w:w="1395" w:type="dxa"/>
                </w:tcPr>
                <w:p w14:paraId="406B0075">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0.035%</w:t>
                  </w:r>
                </w:p>
              </w:tc>
              <w:tc>
                <w:tcPr>
                  <w:tcW w:w="1439" w:type="dxa"/>
                </w:tcPr>
                <w:p w14:paraId="63FD6689">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0.035%</w:t>
                  </w:r>
                </w:p>
              </w:tc>
            </w:tr>
            <w:tr w14:paraId="73BB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2070E5D9">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100000-500000</w:t>
                  </w:r>
                </w:p>
              </w:tc>
              <w:tc>
                <w:tcPr>
                  <w:tcW w:w="1440" w:type="dxa"/>
                </w:tcPr>
                <w:p w14:paraId="262E72AD">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0.008%</w:t>
                  </w:r>
                </w:p>
              </w:tc>
              <w:tc>
                <w:tcPr>
                  <w:tcW w:w="1395" w:type="dxa"/>
                </w:tcPr>
                <w:p w14:paraId="5EF21D34">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0.008%</w:t>
                  </w:r>
                </w:p>
              </w:tc>
              <w:tc>
                <w:tcPr>
                  <w:tcW w:w="1439" w:type="dxa"/>
                </w:tcPr>
                <w:p w14:paraId="0957433D">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0.008%</w:t>
                  </w:r>
                </w:p>
              </w:tc>
            </w:tr>
            <w:tr w14:paraId="1B2F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6E803A51">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500000-1000000</w:t>
                  </w:r>
                </w:p>
              </w:tc>
              <w:tc>
                <w:tcPr>
                  <w:tcW w:w="1440" w:type="dxa"/>
                </w:tcPr>
                <w:p w14:paraId="484A2272">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0.006%</w:t>
                  </w:r>
                </w:p>
              </w:tc>
              <w:tc>
                <w:tcPr>
                  <w:tcW w:w="1395" w:type="dxa"/>
                </w:tcPr>
                <w:p w14:paraId="5F185457">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0.006%</w:t>
                  </w:r>
                </w:p>
              </w:tc>
              <w:tc>
                <w:tcPr>
                  <w:tcW w:w="1439" w:type="dxa"/>
                </w:tcPr>
                <w:p w14:paraId="43688125">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0.006%</w:t>
                  </w:r>
                </w:p>
              </w:tc>
            </w:tr>
            <w:tr w14:paraId="025F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tcPr>
                <w:p w14:paraId="7F92CFE0">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1000000以上</w:t>
                  </w:r>
                </w:p>
              </w:tc>
              <w:tc>
                <w:tcPr>
                  <w:tcW w:w="1440" w:type="dxa"/>
                </w:tcPr>
                <w:p w14:paraId="3E3DC660">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0.004%</w:t>
                  </w:r>
                </w:p>
              </w:tc>
              <w:tc>
                <w:tcPr>
                  <w:tcW w:w="1395" w:type="dxa"/>
                </w:tcPr>
                <w:p w14:paraId="62F03068">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0.004%</w:t>
                  </w:r>
                </w:p>
              </w:tc>
              <w:tc>
                <w:tcPr>
                  <w:tcW w:w="1439" w:type="dxa"/>
                </w:tcPr>
                <w:p w14:paraId="337DF653">
                  <w:pPr>
                    <w:widowControl/>
                    <w:spacing w:before="156" w:beforeLines="50" w:after="156" w:afterLines="50"/>
                    <w:jc w:val="center"/>
                    <w:rPr>
                      <w:rFonts w:ascii="宋体" w:hAnsi="宋体" w:eastAsia="宋体" w:cs="宋体"/>
                      <w:bCs/>
                      <w:kern w:val="0"/>
                      <w:sz w:val="24"/>
                      <w:szCs w:val="24"/>
                      <w:highlight w:val="none"/>
                    </w:rPr>
                  </w:pPr>
                  <w:r>
                    <w:rPr>
                      <w:rFonts w:hint="eastAsia" w:ascii="宋体" w:hAnsi="宋体" w:eastAsia="宋体" w:cs="宋体"/>
                      <w:bCs/>
                      <w:kern w:val="0"/>
                      <w:sz w:val="24"/>
                      <w:szCs w:val="24"/>
                      <w:highlight w:val="none"/>
                    </w:rPr>
                    <w:t>0.004%</w:t>
                  </w:r>
                </w:p>
              </w:tc>
            </w:tr>
          </w:tbl>
          <w:p w14:paraId="29B9D896">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如某货物招标项目，中标金额为600万，需交纳的代理服务费具体计算如下：</w:t>
            </w:r>
          </w:p>
          <w:p w14:paraId="59B6BF25">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代理服务费＝（100万以下部分的代理服务费）+（100万～500万部分的代理服务费）+（500万～600万部分的代理服务费）＝100万元×1.5%+（500-100）万元×1.1%+（600-500）万元×0.8%=1.5万元+4.4万元+0.8万元＝6.7万元</w:t>
            </w:r>
          </w:p>
          <w:p w14:paraId="52CFD850">
            <w:pPr>
              <w:numPr>
                <w:ilvl w:val="0"/>
                <w:numId w:val="14"/>
              </w:num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中标服务费币种按人民币计算。</w:t>
            </w:r>
          </w:p>
          <w:p w14:paraId="0AAA6828">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（4）卖方中标后，必须按规定采用银行对公转账方式向深圳市东海国际招标有限公司直接交纳代理服务费，交纳信息及要求按以下规定执行：</w:t>
            </w:r>
          </w:p>
          <w:p w14:paraId="466A7A02">
            <w:pPr>
              <w:ind w:firstLine="482" w:firstLineChars="200"/>
              <w:rPr>
                <w:rFonts w:ascii="宋体" w:hAnsi="宋体" w:eastAsia="宋体" w:cs="宋体"/>
                <w:bCs/>
                <w:sz w:val="24"/>
                <w:szCs w:val="24"/>
                <w:highlight w:val="none"/>
              </w:rPr>
            </w:pPr>
            <w:r>
              <w:rPr>
                <w:rFonts w:hint="eastAsia" w:ascii="宋体" w:hAnsi="宋体" w:eastAsia="宋体" w:cs="宋体"/>
                <w:b/>
                <w:bCs/>
                <w:sz w:val="24"/>
                <w:szCs w:val="24"/>
                <w:highlight w:val="none"/>
              </w:rPr>
              <w:t>基本户信息：</w:t>
            </w:r>
          </w:p>
          <w:p w14:paraId="7DD77065">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账户名称：深圳市东海国际招标有限公司</w:t>
            </w:r>
          </w:p>
          <w:p w14:paraId="4CFFD272">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开户银行：中国农业银行股份有限公司深圳东湖支行</w:t>
            </w:r>
          </w:p>
          <w:p w14:paraId="0D392DB8">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帐    号：4100 1800 0400 2656 1</w:t>
            </w:r>
          </w:p>
          <w:p w14:paraId="659B9833">
            <w:pPr>
              <w:ind w:firstLine="482" w:firstLineChars="200"/>
              <w:rPr>
                <w:rFonts w:ascii="宋体" w:hAnsi="宋体" w:eastAsia="宋体" w:cs="宋体"/>
                <w:bCs/>
                <w:sz w:val="24"/>
                <w:szCs w:val="24"/>
                <w:highlight w:val="none"/>
              </w:rPr>
            </w:pPr>
            <w:r>
              <w:rPr>
                <w:rFonts w:hint="eastAsia" w:ascii="宋体" w:hAnsi="宋体" w:eastAsia="宋体" w:cs="宋体"/>
                <w:b/>
                <w:bCs/>
                <w:sz w:val="24"/>
                <w:szCs w:val="24"/>
                <w:highlight w:val="none"/>
              </w:rPr>
              <w:t>转账备注：</w:t>
            </w:r>
          </w:p>
          <w:p w14:paraId="1D2ACAC0">
            <w:pPr>
              <w:ind w:firstLine="480" w:firstLineChars="200"/>
              <w:rPr>
                <w:rFonts w:ascii="宋体" w:hAnsi="宋体" w:eastAsia="宋体" w:cs="宋体"/>
                <w:sz w:val="24"/>
                <w:szCs w:val="24"/>
                <w:highlight w:val="none"/>
              </w:rPr>
            </w:pPr>
            <w:bookmarkStart w:id="14" w:name="OLE_LINK35"/>
            <w:r>
              <w:rPr>
                <w:rFonts w:hint="eastAsia" w:ascii="宋体" w:hAnsi="宋体" w:eastAsia="宋体" w:cs="宋体"/>
                <w:bCs/>
                <w:sz w:val="24"/>
                <w:szCs w:val="24"/>
                <w:highlight w:val="none"/>
              </w:rPr>
              <w:t>项目编号</w:t>
            </w:r>
            <w:bookmarkEnd w:id="14"/>
          </w:p>
        </w:tc>
      </w:tr>
      <w:tr w14:paraId="7F0B72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41" w:hRule="atLeast"/>
          <w:jc w:val="center"/>
        </w:trPr>
        <w:tc>
          <w:tcPr>
            <w:tcW w:w="5000" w:type="pct"/>
            <w:gridSpan w:val="2"/>
            <w:vAlign w:val="center"/>
          </w:tcPr>
          <w:p w14:paraId="55F3A4F0">
            <w:pPr>
              <w:jc w:val="center"/>
              <w:rPr>
                <w:rFonts w:ascii="宋体" w:hAnsi="宋体" w:eastAsia="宋体" w:cs="宋体"/>
                <w:sz w:val="24"/>
                <w:szCs w:val="24"/>
                <w:highlight w:val="none"/>
              </w:rPr>
            </w:pPr>
            <w:r>
              <w:rPr>
                <w:rFonts w:hint="eastAsia" w:ascii="宋体" w:hAnsi="宋体" w:eastAsia="宋体" w:cs="宋体"/>
                <w:b/>
                <w:sz w:val="24"/>
                <w:szCs w:val="24"/>
                <w:highlight w:val="none"/>
              </w:rPr>
              <w:t>适用于本投标人须知其他条款</w:t>
            </w:r>
          </w:p>
        </w:tc>
      </w:tr>
      <w:tr w14:paraId="261041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36" w:hRule="atLeast"/>
          <w:jc w:val="center"/>
        </w:trPr>
        <w:tc>
          <w:tcPr>
            <w:tcW w:w="5000" w:type="pct"/>
            <w:gridSpan w:val="2"/>
            <w:vAlign w:val="center"/>
          </w:tcPr>
          <w:p w14:paraId="7537D7CE">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适用法律、法规：</w:t>
            </w:r>
          </w:p>
          <w:p w14:paraId="7A5EE8A7">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《机电产品国际招标投标实施办法（试行）》(商务部令 2014 年第1号)</w:t>
            </w:r>
          </w:p>
        </w:tc>
      </w:tr>
      <w:bookmarkEnd w:id="9"/>
    </w:tbl>
    <w:p w14:paraId="6CBE8883">
      <w:pPr>
        <w:rPr>
          <w:rFonts w:eastAsia="黑体"/>
          <w:bCs/>
          <w:color w:val="000000"/>
          <w:sz w:val="28"/>
          <w:szCs w:val="28"/>
          <w:highlight w:val="none"/>
        </w:rPr>
      </w:pPr>
      <w:r>
        <w:rPr>
          <w:rFonts w:hint="eastAsia" w:eastAsia="黑体"/>
          <w:bCs/>
          <w:color w:val="000000"/>
          <w:sz w:val="28"/>
          <w:szCs w:val="28"/>
          <w:highlight w:val="none"/>
        </w:rPr>
        <w:br w:type="page"/>
      </w:r>
    </w:p>
    <w:p w14:paraId="64880359">
      <w:pPr>
        <w:pStyle w:val="2"/>
        <w:jc w:val="center"/>
        <w:rPr>
          <w:rFonts w:hint="default" w:ascii="仿宋_GB2312" w:hAnsi="Times New Roman" w:eastAsia="仿宋_GB2312"/>
          <w:b/>
          <w:bCs/>
          <w:sz w:val="36"/>
          <w:szCs w:val="20"/>
          <w:highlight w:val="none"/>
        </w:rPr>
      </w:pPr>
      <w:r>
        <w:rPr>
          <w:rFonts w:ascii="仿宋_GB2312" w:hAnsi="Times New Roman" w:eastAsia="仿宋_GB2312"/>
          <w:b/>
          <w:bCs/>
          <w:sz w:val="36"/>
          <w:szCs w:val="20"/>
          <w:highlight w:val="none"/>
        </w:rPr>
        <w:t>第七章 合同条款资料表</w:t>
      </w:r>
    </w:p>
    <w:p w14:paraId="50F54D9D">
      <w:pPr>
        <w:spacing w:line="400" w:lineRule="exact"/>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下列合同特殊条款是合同通用条款的</w:t>
      </w:r>
      <w:r>
        <w:rPr>
          <w:rFonts w:hint="eastAsia" w:ascii="宋体" w:hAnsi="宋体" w:eastAsia="宋体" w:cs="宋体"/>
          <w:sz w:val="24"/>
          <w:szCs w:val="24"/>
          <w:highlight w:val="none"/>
        </w:rPr>
        <w:t>补</w:t>
      </w:r>
      <w:r>
        <w:rPr>
          <w:rFonts w:hint="eastAsia" w:ascii="宋体" w:hAnsi="宋体" w:eastAsia="宋体" w:cs="MS Mincho"/>
          <w:sz w:val="24"/>
          <w:szCs w:val="24"/>
          <w:highlight w:val="none"/>
        </w:rPr>
        <w:t>充和修改，两者之</w:t>
      </w:r>
      <w:r>
        <w:rPr>
          <w:rFonts w:hint="eastAsia" w:ascii="宋体" w:hAnsi="宋体" w:eastAsia="宋体" w:cs="宋体"/>
          <w:sz w:val="24"/>
          <w:szCs w:val="24"/>
          <w:highlight w:val="none"/>
        </w:rPr>
        <w:t>间</w:t>
      </w:r>
      <w:r>
        <w:rPr>
          <w:rFonts w:hint="eastAsia" w:ascii="宋体" w:hAnsi="宋体" w:eastAsia="宋体" w:cs="MS Mincho"/>
          <w:sz w:val="24"/>
          <w:szCs w:val="24"/>
          <w:highlight w:val="none"/>
        </w:rPr>
        <w:t>如有抵触</w:t>
      </w:r>
      <w:r>
        <w:rPr>
          <w:rFonts w:hint="eastAsia" w:ascii="宋体" w:hAnsi="宋体" w:eastAsia="宋体" w:cs="宋体"/>
          <w:sz w:val="24"/>
          <w:szCs w:val="24"/>
          <w:highlight w:val="none"/>
        </w:rPr>
        <w:t>时</w:t>
      </w:r>
      <w:r>
        <w:rPr>
          <w:rFonts w:hint="eastAsia" w:ascii="宋体" w:hAnsi="宋体" w:eastAsia="宋体" w:cs="MS Mincho"/>
          <w:sz w:val="24"/>
          <w:szCs w:val="24"/>
          <w:highlight w:val="none"/>
        </w:rPr>
        <w:t>，</w:t>
      </w:r>
      <w:r>
        <w:rPr>
          <w:rFonts w:hint="eastAsia" w:ascii="宋体" w:hAnsi="宋体" w:eastAsia="宋体" w:cs="宋体"/>
          <w:sz w:val="24"/>
          <w:szCs w:val="24"/>
          <w:highlight w:val="none"/>
        </w:rPr>
        <w:t>应</w:t>
      </w:r>
      <w:r>
        <w:rPr>
          <w:rFonts w:hint="eastAsia" w:ascii="宋体" w:hAnsi="宋体" w:eastAsia="宋体" w:cs="MS Mincho"/>
          <w:sz w:val="24"/>
          <w:szCs w:val="24"/>
          <w:highlight w:val="none"/>
        </w:rPr>
        <w:t>以本合同特殊条款</w:t>
      </w:r>
      <w:r>
        <w:rPr>
          <w:rFonts w:hint="eastAsia" w:ascii="宋体" w:hAnsi="宋体" w:eastAsia="宋体" w:cs="宋体"/>
          <w:sz w:val="24"/>
          <w:szCs w:val="24"/>
          <w:highlight w:val="none"/>
        </w:rPr>
        <w:t>为</w:t>
      </w:r>
      <w:r>
        <w:rPr>
          <w:rFonts w:hint="eastAsia" w:ascii="宋体" w:hAnsi="宋体" w:eastAsia="宋体" w:cs="MS Mincho"/>
          <w:sz w:val="24"/>
          <w:szCs w:val="24"/>
          <w:highlight w:val="none"/>
        </w:rPr>
        <w:t>准。</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7592"/>
      </w:tblGrid>
      <w:tr w14:paraId="5F78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6DAF6988">
            <w:pPr>
              <w:spacing w:line="400" w:lineRule="exact"/>
              <w:jc w:val="center"/>
              <w:rPr>
                <w:rFonts w:ascii="宋体" w:hAnsi="宋体" w:eastAsia="宋体" w:cs="宋体"/>
                <w:b/>
                <w:spacing w:val="-10"/>
                <w:sz w:val="24"/>
                <w:szCs w:val="24"/>
                <w:highlight w:val="none"/>
              </w:rPr>
            </w:pPr>
            <w:bookmarkStart w:id="15" w:name="OLE_LINK67" w:colFirst="0" w:colLast="1"/>
            <w:r>
              <w:rPr>
                <w:rFonts w:hint="eastAsia" w:ascii="宋体" w:hAnsi="宋体" w:eastAsia="宋体" w:cs="宋体"/>
                <w:b/>
                <w:spacing w:val="-10"/>
                <w:sz w:val="24"/>
                <w:szCs w:val="24"/>
                <w:highlight w:val="none"/>
              </w:rPr>
              <w:t>条款号</w:t>
            </w:r>
          </w:p>
        </w:tc>
        <w:tc>
          <w:tcPr>
            <w:tcW w:w="4455" w:type="pct"/>
            <w:tcBorders>
              <w:top w:val="single" w:color="auto" w:sz="4" w:space="0"/>
              <w:left w:val="single" w:color="auto" w:sz="4" w:space="0"/>
              <w:bottom w:val="single" w:color="auto" w:sz="4" w:space="0"/>
              <w:right w:val="single" w:color="auto" w:sz="4" w:space="0"/>
            </w:tcBorders>
            <w:vAlign w:val="center"/>
          </w:tcPr>
          <w:p w14:paraId="7D707D04">
            <w:pPr>
              <w:spacing w:line="400" w:lineRule="exact"/>
              <w:ind w:firstLine="3424" w:firstLineChars="1421"/>
              <w:rPr>
                <w:rFonts w:ascii="宋体" w:hAnsi="宋体" w:eastAsia="宋体" w:cs="宋体"/>
                <w:b/>
                <w:sz w:val="24"/>
                <w:szCs w:val="24"/>
                <w:highlight w:val="none"/>
              </w:rPr>
            </w:pPr>
            <w:r>
              <w:rPr>
                <w:rFonts w:hint="eastAsia" w:ascii="宋体" w:hAnsi="宋体" w:eastAsia="宋体" w:cs="宋体"/>
                <w:b/>
                <w:sz w:val="24"/>
                <w:szCs w:val="24"/>
                <w:highlight w:val="none"/>
              </w:rPr>
              <w:t>内 容</w:t>
            </w:r>
          </w:p>
        </w:tc>
      </w:tr>
      <w:tr w14:paraId="1236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3DC1574D">
            <w:pPr>
              <w:spacing w:line="4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1.1</w:t>
            </w:r>
          </w:p>
        </w:tc>
        <w:tc>
          <w:tcPr>
            <w:tcW w:w="4455" w:type="pct"/>
            <w:tcBorders>
              <w:top w:val="single" w:color="auto" w:sz="4" w:space="0"/>
              <w:left w:val="single" w:color="auto" w:sz="4" w:space="0"/>
              <w:bottom w:val="single" w:color="auto" w:sz="4" w:space="0"/>
              <w:right w:val="single" w:color="auto" w:sz="4" w:space="0"/>
            </w:tcBorders>
            <w:vAlign w:val="center"/>
          </w:tcPr>
          <w:p w14:paraId="3D3EEC74">
            <w:pPr>
              <w:spacing w:line="400" w:lineRule="exact"/>
              <w:jc w:val="left"/>
              <w:rPr>
                <w:rFonts w:hint="default" w:ascii="宋体" w:hAnsi="宋体" w:eastAsia="宋体" w:cs="宋体"/>
                <w:sz w:val="24"/>
                <w:szCs w:val="24"/>
                <w:highlight w:val="none"/>
                <w:lang w:val="en-US" w:eastAsia="zh-CN"/>
              </w:rPr>
            </w:pPr>
            <w:bookmarkStart w:id="16" w:name="OLE_LINK17"/>
            <w:r>
              <w:rPr>
                <w:rFonts w:hint="eastAsia" w:ascii="宋体" w:hAnsi="宋体" w:eastAsia="宋体" w:cs="宋体"/>
                <w:sz w:val="24"/>
                <w:szCs w:val="24"/>
                <w:highlight w:val="none"/>
              </w:rPr>
              <w:t>买方</w:t>
            </w:r>
            <w:bookmarkEnd w:id="16"/>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深圳先进光源研究院</w:t>
            </w:r>
          </w:p>
          <w:p w14:paraId="320202EC">
            <w:pPr>
              <w:spacing w:line="400" w:lineRule="exact"/>
              <w:jc w:val="left"/>
              <w:rPr>
                <w:rFonts w:ascii="宋体" w:hAnsi="宋体" w:eastAsia="宋体" w:cs="宋体"/>
                <w:sz w:val="24"/>
                <w:szCs w:val="24"/>
                <w:highlight w:val="none"/>
              </w:rPr>
            </w:pPr>
            <w:r>
              <w:rPr>
                <w:rFonts w:hint="eastAsia" w:ascii="宋体" w:hAnsi="宋体" w:eastAsia="宋体" w:cs="宋体"/>
                <w:sz w:val="24"/>
                <w:szCs w:val="24"/>
                <w:highlight w:val="none"/>
              </w:rPr>
              <w:t>项目现场：深圳市光明区荔湖街道618号深圳先进光源研究院综合楼</w:t>
            </w:r>
          </w:p>
        </w:tc>
      </w:tr>
      <w:tr w14:paraId="6617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445AB150">
            <w:pPr>
              <w:spacing w:line="400" w:lineRule="exact"/>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w:t>
            </w:r>
          </w:p>
        </w:tc>
        <w:tc>
          <w:tcPr>
            <w:tcW w:w="4455" w:type="pct"/>
            <w:tcBorders>
              <w:top w:val="single" w:color="auto" w:sz="4" w:space="0"/>
              <w:left w:val="single" w:color="auto" w:sz="4" w:space="0"/>
              <w:bottom w:val="single" w:color="auto" w:sz="4" w:space="0"/>
              <w:right w:val="single" w:color="auto" w:sz="4" w:space="0"/>
            </w:tcBorders>
            <w:vAlign w:val="center"/>
          </w:tcPr>
          <w:p w14:paraId="6044C36D">
            <w:pPr>
              <w:spacing w:line="4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卖方</w:t>
            </w:r>
            <w:r>
              <w:rPr>
                <w:rFonts w:hint="eastAsia" w:ascii="宋体" w:hAnsi="宋体" w:eastAsia="宋体" w:cs="宋体"/>
                <w:sz w:val="24"/>
                <w:szCs w:val="24"/>
                <w:highlight w:val="none"/>
              </w:rPr>
              <w:t>提供的货物（包括零配件）必须是全新产品、表面无划损、破损、无任何缺陷及隐患，随机技术资料齐全，必须具有生产日期、厂名、厂址、产品合格证等。</w:t>
            </w:r>
          </w:p>
        </w:tc>
      </w:tr>
      <w:tr w14:paraId="0B50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5CE1F3FC">
            <w:pPr>
              <w:spacing w:line="4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6.1</w:t>
            </w:r>
          </w:p>
        </w:tc>
        <w:tc>
          <w:tcPr>
            <w:tcW w:w="4455" w:type="pct"/>
            <w:tcBorders>
              <w:top w:val="single" w:color="auto" w:sz="4" w:space="0"/>
              <w:left w:val="single" w:color="auto" w:sz="4" w:space="0"/>
              <w:bottom w:val="single" w:color="auto" w:sz="4" w:space="0"/>
              <w:right w:val="single" w:color="auto" w:sz="4" w:space="0"/>
            </w:tcBorders>
            <w:vAlign w:val="center"/>
          </w:tcPr>
          <w:p w14:paraId="17CE4D02">
            <w:pPr>
              <w:spacing w:line="4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卖方保证货物的进货渠道合法，可依常规安全合法使用。卖方保证</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使用该货物或货物的任何一部分时，免受第三方提出的侵犯其著作权、专利权、商标权、肖像权、商业秘密、技术秘密等合法权益的起诉或司法干预。如果发生上述起诉或干预，则法律责任（包括但不限于第三方向</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进行的索赔或使得</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受到的其他任何损失）均由卖方负责。</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承担责任后，有权全部向卖方追偿，包括但不限于</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支付的诉讼费、律师费等为解决纠纷而发生的所有费用。</w:t>
            </w:r>
          </w:p>
          <w:p w14:paraId="6359E91B">
            <w:pPr>
              <w:spacing w:line="400" w:lineRule="exact"/>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若卖方交付的货物存在配套软件的，则卖方保证合法拥有该软件的自主知识产权（或软件著作权人的使用授权书）。同时，卖方应保证</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合法享有该软件的终生免费使用权。若卖方未取得配套软件的自主知识产权或合法使用权，导致</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无法终生免费使用该软件，或导致</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因软件使用与第三人产生纠纷的，卖方应赔偿给</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造成的直接以及间接损失。</w:t>
            </w:r>
          </w:p>
        </w:tc>
      </w:tr>
      <w:tr w14:paraId="0935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2D3704B8">
            <w:pPr>
              <w:spacing w:line="4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8</w:t>
            </w:r>
          </w:p>
        </w:tc>
        <w:tc>
          <w:tcPr>
            <w:tcW w:w="4455" w:type="pct"/>
            <w:tcBorders>
              <w:top w:val="single" w:color="auto" w:sz="4" w:space="0"/>
              <w:left w:val="single" w:color="auto" w:sz="4" w:space="0"/>
              <w:right w:val="single" w:color="auto" w:sz="4" w:space="0"/>
            </w:tcBorders>
          </w:tcPr>
          <w:p w14:paraId="32BCC64F">
            <w:pPr>
              <w:spacing w:line="400" w:lineRule="exact"/>
              <w:rPr>
                <w:rFonts w:ascii="宋体" w:hAnsi="宋体" w:eastAsia="宋体" w:cs="宋体"/>
                <w:sz w:val="24"/>
                <w:szCs w:val="24"/>
                <w:highlight w:val="none"/>
              </w:rPr>
            </w:pPr>
            <w:bookmarkStart w:id="17" w:name="OLE_LINK64"/>
            <w:r>
              <w:rPr>
                <w:rFonts w:hint="eastAsia" w:ascii="宋体" w:hAnsi="宋体" w:eastAsia="宋体" w:cs="宋体"/>
                <w:sz w:val="24"/>
                <w:szCs w:val="24"/>
                <w:highlight w:val="none"/>
              </w:rPr>
              <w:t>8.1卖方货物经过双方检验认可后，签署验收报告，产品保修期自验收合格之日起算，由卖方提供产品保修文件。</w:t>
            </w:r>
          </w:p>
          <w:p w14:paraId="0F1098C6">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8.2 当满足以下条件时，买方才向卖方签发货物验收报告：</w:t>
            </w:r>
          </w:p>
          <w:p w14:paraId="0AC18FC4">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a、卖方已按照合同规定提供了全部产品及完整的技术资料。</w:t>
            </w:r>
          </w:p>
          <w:p w14:paraId="3EB50FA5">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b、货物符合招标文件技术规格书的要求，性能满足要求。</w:t>
            </w:r>
          </w:p>
          <w:p w14:paraId="432604AF">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c、货物为国产产品的，须提供产品合格证。</w:t>
            </w:r>
          </w:p>
          <w:bookmarkEnd w:id="17"/>
          <w:p w14:paraId="106DEF1F">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d、货物为进口产品，须提供相关报关资料。</w:t>
            </w:r>
          </w:p>
          <w:p w14:paraId="248E7BF4">
            <w:pPr>
              <w:spacing w:line="400" w:lineRule="exact"/>
              <w:rPr>
                <w:sz w:val="24"/>
                <w:szCs w:val="24"/>
                <w:highlight w:val="none"/>
              </w:rPr>
            </w:pPr>
            <w:r>
              <w:rPr>
                <w:rFonts w:hint="eastAsia" w:ascii="宋体" w:hAnsi="宋体" w:eastAsia="宋体" w:cs="宋体"/>
                <w:sz w:val="24"/>
                <w:szCs w:val="24"/>
                <w:highlight w:val="none"/>
                <w:lang w:val="en-US" w:eastAsia="zh-CN"/>
              </w:rPr>
              <w:t>e</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本项目要求提供校准报告；属于国家规定的强检设备，还需提供检定证书。</w:t>
            </w:r>
          </w:p>
        </w:tc>
      </w:tr>
      <w:tr w14:paraId="597A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44" w:type="pct"/>
            <w:tcBorders>
              <w:top w:val="single" w:color="auto" w:sz="4" w:space="0"/>
              <w:left w:val="single" w:color="auto" w:sz="4" w:space="0"/>
              <w:right w:val="single" w:color="auto" w:sz="4" w:space="0"/>
            </w:tcBorders>
            <w:vAlign w:val="center"/>
          </w:tcPr>
          <w:p w14:paraId="75B6D7D3">
            <w:pPr>
              <w:spacing w:line="400" w:lineRule="exact"/>
              <w:jc w:val="center"/>
              <w:rPr>
                <w:rFonts w:ascii="宋体" w:hAnsi="宋体" w:eastAsia="宋体" w:cs="宋体"/>
                <w:sz w:val="24"/>
                <w:szCs w:val="24"/>
                <w:highlight w:val="none"/>
              </w:rPr>
            </w:pPr>
            <w:bookmarkStart w:id="18" w:name="OLE_LINK21"/>
            <w:r>
              <w:rPr>
                <w:rFonts w:hint="eastAsia" w:ascii="宋体" w:hAnsi="宋体" w:eastAsia="宋体" w:cs="宋体"/>
                <w:sz w:val="24"/>
                <w:szCs w:val="24"/>
                <w:highlight w:val="none"/>
              </w:rPr>
              <w:t>16.1</w:t>
            </w:r>
            <w:bookmarkEnd w:id="18"/>
          </w:p>
        </w:tc>
        <w:tc>
          <w:tcPr>
            <w:tcW w:w="4455" w:type="pct"/>
            <w:tcBorders>
              <w:top w:val="single" w:color="auto" w:sz="4" w:space="0"/>
              <w:left w:val="single" w:color="auto" w:sz="4" w:space="0"/>
              <w:bottom w:val="single" w:color="auto" w:sz="4" w:space="0"/>
              <w:right w:val="single" w:color="auto" w:sz="4" w:space="0"/>
            </w:tcBorders>
            <w:vAlign w:val="center"/>
          </w:tcPr>
          <w:p w14:paraId="0282C1A7">
            <w:pPr>
              <w:spacing w:line="400" w:lineRule="exact"/>
              <w:rPr>
                <w:rFonts w:ascii="宋体" w:hAnsi="宋体" w:eastAsia="宋体" w:cs="宋体"/>
                <w:b/>
                <w:bCs/>
                <w:sz w:val="24"/>
                <w:szCs w:val="24"/>
                <w:highlight w:val="none"/>
              </w:rPr>
            </w:pPr>
            <w:bookmarkStart w:id="19" w:name="OLE_LINK62"/>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货物免费保修期不少于 1 年，时间自最终验收合格并交付使用之日起计算。在保修期内，一旦发生质量问题，</w:t>
            </w:r>
            <w:r>
              <w:rPr>
                <w:rFonts w:hint="eastAsia" w:ascii="宋体" w:hAnsi="宋体" w:eastAsia="宋体" w:cs="宋体"/>
                <w:b/>
                <w:bCs/>
                <w:sz w:val="24"/>
                <w:szCs w:val="24"/>
                <w:highlight w:val="none"/>
                <w:lang w:val="en-US" w:eastAsia="zh-CN"/>
              </w:rPr>
              <w:t>卖方</w:t>
            </w:r>
            <w:r>
              <w:rPr>
                <w:rFonts w:hint="eastAsia" w:ascii="宋体" w:hAnsi="宋体" w:eastAsia="宋体" w:cs="宋体"/>
                <w:b/>
                <w:bCs/>
                <w:sz w:val="24"/>
                <w:szCs w:val="24"/>
                <w:highlight w:val="none"/>
              </w:rPr>
              <w:t>保证在接到通知后24小时内赶到现场进行修理或更换。</w:t>
            </w:r>
          </w:p>
          <w:p w14:paraId="6D4BCADA">
            <w:pPr>
              <w:spacing w:line="40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卖方</w:t>
            </w:r>
            <w:r>
              <w:rPr>
                <w:rFonts w:hint="eastAsia" w:ascii="宋体" w:hAnsi="宋体" w:eastAsia="宋体" w:cs="宋体"/>
                <w:sz w:val="24"/>
                <w:szCs w:val="24"/>
                <w:highlight w:val="none"/>
              </w:rPr>
              <w:t>应按其投标文件中的承诺，进行其他售后服务工作。（售后服务内容、要求和质保期限，对发生问题的处理意见，维护保养、技术培训服务等要求）</w:t>
            </w:r>
            <w:r>
              <w:rPr>
                <w:rFonts w:hint="eastAsia" w:ascii="宋体" w:hAnsi="宋体" w:eastAsia="宋体" w:cs="宋体"/>
                <w:sz w:val="24"/>
                <w:szCs w:val="24"/>
                <w:highlight w:val="none"/>
                <w:lang w:eastAsia="zh-CN"/>
              </w:rPr>
              <w:t>。</w:t>
            </w:r>
          </w:p>
          <w:p w14:paraId="7504F00D">
            <w:pPr>
              <w:spacing w:line="400" w:lineRule="exact"/>
              <w:rPr>
                <w:rFonts w:ascii="宋体" w:hAnsi="宋体" w:eastAsia="宋体" w:cs="宋体"/>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考虑到</w:t>
            </w:r>
            <w:r>
              <w:rPr>
                <w:rFonts w:hint="eastAsia" w:ascii="宋体" w:hAnsi="宋体" w:eastAsia="宋体" w:cs="宋体"/>
                <w:b/>
                <w:bCs/>
                <w:sz w:val="24"/>
                <w:szCs w:val="24"/>
                <w:highlight w:val="none"/>
                <w:lang w:val="en-US" w:eastAsia="zh-CN"/>
              </w:rPr>
              <w:t>买方</w:t>
            </w:r>
            <w:r>
              <w:rPr>
                <w:rFonts w:hint="eastAsia" w:ascii="宋体" w:hAnsi="宋体" w:eastAsia="宋体" w:cs="宋体"/>
                <w:b/>
                <w:bCs/>
                <w:sz w:val="24"/>
                <w:szCs w:val="24"/>
                <w:highlight w:val="none"/>
              </w:rPr>
              <w:t>的特殊性，</w:t>
            </w:r>
            <w:r>
              <w:rPr>
                <w:rFonts w:hint="eastAsia" w:ascii="宋体" w:hAnsi="宋体" w:eastAsia="宋体" w:cs="宋体"/>
                <w:b/>
                <w:bCs/>
                <w:sz w:val="24"/>
                <w:szCs w:val="24"/>
                <w:highlight w:val="none"/>
                <w:lang w:val="en-US" w:eastAsia="zh-CN"/>
              </w:rPr>
              <w:t>卖方</w:t>
            </w:r>
            <w:r>
              <w:rPr>
                <w:rFonts w:hint="eastAsia" w:ascii="宋体" w:hAnsi="宋体" w:eastAsia="宋体" w:cs="宋体"/>
                <w:b/>
                <w:bCs/>
                <w:sz w:val="24"/>
                <w:szCs w:val="24"/>
                <w:highlight w:val="none"/>
              </w:rPr>
              <w:t>同意给予</w:t>
            </w:r>
            <w:r>
              <w:rPr>
                <w:rFonts w:hint="eastAsia" w:ascii="宋体" w:hAnsi="宋体" w:eastAsia="宋体" w:cs="宋体"/>
                <w:b/>
                <w:bCs/>
                <w:sz w:val="24"/>
                <w:szCs w:val="24"/>
                <w:highlight w:val="none"/>
                <w:lang w:val="en-US" w:eastAsia="zh-CN"/>
              </w:rPr>
              <w:t>买方</w:t>
            </w:r>
            <w:r>
              <w:rPr>
                <w:rFonts w:hint="eastAsia" w:ascii="宋体" w:hAnsi="宋体" w:eastAsia="宋体" w:cs="宋体"/>
                <w:b/>
                <w:bCs/>
                <w:sz w:val="24"/>
                <w:szCs w:val="24"/>
                <w:highlight w:val="none"/>
              </w:rPr>
              <w:t>所购仪器搬迁1-2次，由此发生的仪器的拆装、调试、培训服务均已包含在投标报价中，</w:t>
            </w:r>
            <w:r>
              <w:rPr>
                <w:rFonts w:hint="eastAsia" w:ascii="宋体" w:hAnsi="宋体" w:eastAsia="宋体" w:cs="宋体"/>
                <w:b/>
                <w:bCs/>
                <w:sz w:val="24"/>
                <w:szCs w:val="24"/>
                <w:highlight w:val="none"/>
                <w:lang w:val="en-US" w:eastAsia="zh-CN"/>
              </w:rPr>
              <w:t>买方</w:t>
            </w:r>
            <w:r>
              <w:rPr>
                <w:rFonts w:hint="eastAsia" w:ascii="宋体" w:hAnsi="宋体" w:eastAsia="宋体" w:cs="宋体"/>
                <w:b/>
                <w:bCs/>
                <w:sz w:val="24"/>
                <w:szCs w:val="24"/>
                <w:highlight w:val="none"/>
              </w:rPr>
              <w:t>无需另外支付费用。</w:t>
            </w:r>
            <w:bookmarkEnd w:id="19"/>
          </w:p>
        </w:tc>
      </w:tr>
      <w:tr w14:paraId="1F41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3D0AF650">
            <w:pPr>
              <w:spacing w:line="400" w:lineRule="exact"/>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*20.1</w:t>
            </w:r>
          </w:p>
        </w:tc>
        <w:tc>
          <w:tcPr>
            <w:tcW w:w="4455" w:type="pct"/>
            <w:tcBorders>
              <w:top w:val="single" w:color="auto" w:sz="4" w:space="0"/>
              <w:left w:val="single" w:color="auto" w:sz="4" w:space="0"/>
              <w:bottom w:val="single" w:color="auto" w:sz="4" w:space="0"/>
              <w:right w:val="single" w:color="auto" w:sz="4" w:space="0"/>
            </w:tcBorders>
            <w:vAlign w:val="center"/>
          </w:tcPr>
          <w:p w14:paraId="2923DA6A">
            <w:pPr>
              <w:spacing w:line="400" w:lineRule="exac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货款分【二】期支付：</w:t>
            </w:r>
          </w:p>
          <w:p w14:paraId="148B8171">
            <w:pPr>
              <w:spacing w:line="400" w:lineRule="exac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（1）预付款：合同签订后，</w:t>
            </w:r>
            <w:r>
              <w:rPr>
                <w:rFonts w:hint="eastAsia" w:ascii="宋体" w:hAnsi="宋体" w:eastAsia="宋体" w:cs="宋体"/>
                <w:b/>
                <w:bCs/>
                <w:sz w:val="24"/>
                <w:szCs w:val="24"/>
                <w:highlight w:val="none"/>
                <w:lang w:val="en-US" w:eastAsia="zh-CN"/>
              </w:rPr>
              <w:t>买方</w:t>
            </w:r>
            <w:r>
              <w:rPr>
                <w:rFonts w:hint="eastAsia" w:ascii="宋体" w:hAnsi="宋体" w:eastAsia="宋体" w:cs="宋体"/>
                <w:b/>
                <w:bCs/>
                <w:sz w:val="24"/>
                <w:szCs w:val="24"/>
                <w:highlight w:val="none"/>
              </w:rPr>
              <w:t>在法定时间内支付</w:t>
            </w:r>
            <w:r>
              <w:rPr>
                <w:rFonts w:hint="eastAsia" w:ascii="宋体" w:hAnsi="宋体" w:eastAsia="宋体" w:cs="宋体"/>
                <w:b/>
                <w:bCs/>
                <w:sz w:val="24"/>
                <w:szCs w:val="24"/>
                <w:highlight w:val="none"/>
                <w:lang w:val="en-US" w:eastAsia="zh-CN"/>
              </w:rPr>
              <w:t>卖方</w:t>
            </w:r>
            <w:r>
              <w:rPr>
                <w:rFonts w:hint="eastAsia" w:ascii="宋体" w:hAnsi="宋体" w:eastAsia="宋体" w:cs="宋体"/>
                <w:b/>
                <w:bCs/>
                <w:sz w:val="24"/>
                <w:szCs w:val="24"/>
                <w:highlight w:val="none"/>
              </w:rPr>
              <w:t>40%货款。</w:t>
            </w:r>
          </w:p>
          <w:p w14:paraId="751CC5E2">
            <w:pPr>
              <w:spacing w:line="400" w:lineRule="exac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（2）进度款：货到指定地点且验收合格，</w:t>
            </w:r>
            <w:r>
              <w:rPr>
                <w:rFonts w:hint="eastAsia" w:ascii="宋体" w:hAnsi="宋体" w:eastAsia="宋体" w:cs="宋体"/>
                <w:b/>
                <w:bCs/>
                <w:sz w:val="24"/>
                <w:szCs w:val="24"/>
                <w:highlight w:val="none"/>
                <w:lang w:val="en-US" w:eastAsia="zh-CN"/>
              </w:rPr>
              <w:t>买方</w:t>
            </w:r>
            <w:r>
              <w:rPr>
                <w:rFonts w:hint="eastAsia" w:ascii="宋体" w:hAnsi="宋体" w:eastAsia="宋体" w:cs="宋体"/>
                <w:b/>
                <w:bCs/>
                <w:sz w:val="24"/>
                <w:szCs w:val="24"/>
                <w:highlight w:val="none"/>
              </w:rPr>
              <w:t>在法定时间内支付</w:t>
            </w:r>
            <w:r>
              <w:rPr>
                <w:rFonts w:hint="eastAsia" w:ascii="宋体" w:hAnsi="宋体" w:eastAsia="宋体" w:cs="宋体"/>
                <w:b/>
                <w:bCs/>
                <w:sz w:val="24"/>
                <w:szCs w:val="24"/>
                <w:highlight w:val="none"/>
                <w:lang w:val="en-US" w:eastAsia="zh-CN"/>
              </w:rPr>
              <w:t>卖方</w:t>
            </w:r>
            <w:r>
              <w:rPr>
                <w:rFonts w:hint="eastAsia" w:ascii="宋体" w:hAnsi="宋体" w:eastAsia="宋体" w:cs="宋体"/>
                <w:b/>
                <w:bCs/>
                <w:sz w:val="24"/>
                <w:szCs w:val="24"/>
                <w:highlight w:val="none"/>
              </w:rPr>
              <w:t>60%货款。</w:t>
            </w:r>
          </w:p>
          <w:p w14:paraId="649ABC92">
            <w:pPr>
              <w:spacing w:line="400" w:lineRule="exact"/>
              <w:rPr>
                <w:b/>
                <w:bCs/>
                <w:sz w:val="24"/>
                <w:szCs w:val="24"/>
                <w:highlight w:val="none"/>
              </w:rPr>
            </w:pPr>
            <w:r>
              <w:rPr>
                <w:rFonts w:hint="eastAsia" w:ascii="宋体" w:hAnsi="宋体" w:eastAsia="宋体" w:cs="宋体"/>
                <w:b/>
                <w:bCs/>
                <w:sz w:val="24"/>
                <w:szCs w:val="24"/>
                <w:highlight w:val="none"/>
              </w:rPr>
              <w:t>注：国产产品合同签订是指签订国内货物购销合同，进口产品合同签订是指签订进口货物购销合同、委托代理进口协议及外贸合同。</w:t>
            </w:r>
            <w:r>
              <w:rPr>
                <w:rFonts w:hint="eastAsia" w:ascii="宋体" w:hAnsi="宋体" w:eastAsia="宋体" w:cs="宋体"/>
                <w:b/>
                <w:bCs/>
                <w:sz w:val="24"/>
                <w:szCs w:val="24"/>
                <w:highlight w:val="none"/>
                <w:lang w:val="en-US" w:eastAsia="zh-CN"/>
              </w:rPr>
              <w:t>买方</w:t>
            </w:r>
            <w:r>
              <w:rPr>
                <w:rFonts w:hint="eastAsia" w:ascii="宋体" w:hAnsi="宋体" w:eastAsia="宋体" w:cs="宋体"/>
                <w:b/>
                <w:bCs/>
                <w:sz w:val="24"/>
                <w:szCs w:val="24"/>
                <w:highlight w:val="none"/>
              </w:rPr>
              <w:t>负责办理中国境内的货物进口批文及免税手续，并委托外贸公司代理进口业务。进口代理费用由</w:t>
            </w:r>
            <w:r>
              <w:rPr>
                <w:rFonts w:hint="eastAsia" w:ascii="宋体" w:hAnsi="宋体" w:eastAsia="宋体" w:cs="宋体"/>
                <w:b/>
                <w:bCs/>
                <w:sz w:val="24"/>
                <w:szCs w:val="24"/>
                <w:highlight w:val="none"/>
                <w:lang w:val="en-US" w:eastAsia="zh-CN"/>
              </w:rPr>
              <w:t>卖方</w:t>
            </w:r>
            <w:r>
              <w:rPr>
                <w:rFonts w:hint="eastAsia" w:ascii="宋体" w:hAnsi="宋体" w:eastAsia="宋体" w:cs="宋体"/>
                <w:b/>
                <w:bCs/>
                <w:sz w:val="24"/>
                <w:szCs w:val="24"/>
                <w:highlight w:val="none"/>
              </w:rPr>
              <w:t>支付。</w:t>
            </w:r>
          </w:p>
        </w:tc>
      </w:tr>
      <w:tr w14:paraId="4B4D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5"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21A27E82">
            <w:pPr>
              <w:spacing w:line="400" w:lineRule="exact"/>
              <w:jc w:val="center"/>
              <w:rPr>
                <w:rFonts w:ascii="宋体" w:hAnsi="宋体" w:eastAsia="宋体" w:cs="宋体"/>
                <w:b/>
                <w:bCs/>
                <w:sz w:val="24"/>
                <w:szCs w:val="24"/>
                <w:highlight w:val="none"/>
              </w:rPr>
            </w:pPr>
            <w:bookmarkStart w:id="20" w:name="OLE_LINK54" w:colFirst="1" w:colLast="1"/>
            <w:r>
              <w:rPr>
                <w:rFonts w:hint="eastAsia" w:ascii="宋体" w:hAnsi="宋体" w:eastAsia="宋体" w:cs="宋体"/>
                <w:b/>
                <w:bCs/>
                <w:sz w:val="24"/>
                <w:szCs w:val="24"/>
                <w:highlight w:val="none"/>
              </w:rPr>
              <w:t>*28.1</w:t>
            </w:r>
          </w:p>
        </w:tc>
        <w:tc>
          <w:tcPr>
            <w:tcW w:w="4455" w:type="pct"/>
            <w:tcBorders>
              <w:top w:val="single" w:color="auto" w:sz="4" w:space="0"/>
              <w:left w:val="single" w:color="auto" w:sz="4" w:space="0"/>
              <w:bottom w:val="single" w:color="auto" w:sz="4" w:space="0"/>
              <w:right w:val="single" w:color="auto" w:sz="4" w:space="0"/>
            </w:tcBorders>
            <w:vAlign w:val="center"/>
          </w:tcPr>
          <w:p w14:paraId="6723D91C">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（1）</w:t>
            </w:r>
            <w:r>
              <w:rPr>
                <w:rFonts w:hint="eastAsia"/>
                <w:b/>
                <w:bCs/>
                <w:kern w:val="2"/>
                <w:sz w:val="24"/>
                <w:szCs w:val="24"/>
                <w:highlight w:val="none"/>
                <w:lang w:eastAsia="zh-CN"/>
              </w:rPr>
              <w:t>卖方</w:t>
            </w:r>
            <w:r>
              <w:rPr>
                <w:rFonts w:hint="eastAsia"/>
                <w:b/>
                <w:bCs/>
                <w:kern w:val="2"/>
                <w:sz w:val="24"/>
                <w:szCs w:val="24"/>
                <w:highlight w:val="none"/>
              </w:rPr>
              <w:t>逾期交货或逾期安装调试合格的，须向</w:t>
            </w:r>
            <w:r>
              <w:rPr>
                <w:rFonts w:hint="eastAsia"/>
                <w:b/>
                <w:bCs/>
                <w:kern w:val="2"/>
                <w:sz w:val="24"/>
                <w:szCs w:val="24"/>
                <w:highlight w:val="none"/>
                <w:lang w:eastAsia="zh-CN"/>
              </w:rPr>
              <w:t>买方</w:t>
            </w:r>
            <w:r>
              <w:rPr>
                <w:rFonts w:hint="eastAsia"/>
                <w:b/>
                <w:bCs/>
                <w:kern w:val="2"/>
                <w:sz w:val="24"/>
                <w:szCs w:val="24"/>
                <w:highlight w:val="none"/>
              </w:rPr>
              <w:t>支付逾期交货的违约金，每逾期一天的逾期交货违约金为本协议货物价款的5‰，</w:t>
            </w:r>
            <w:r>
              <w:rPr>
                <w:rFonts w:hint="eastAsia"/>
                <w:b/>
                <w:bCs/>
                <w:kern w:val="2"/>
                <w:sz w:val="24"/>
                <w:szCs w:val="24"/>
                <w:highlight w:val="none"/>
                <w:lang w:eastAsia="zh-CN"/>
              </w:rPr>
              <w:t>买方</w:t>
            </w:r>
            <w:r>
              <w:rPr>
                <w:rFonts w:hint="eastAsia"/>
                <w:b/>
                <w:bCs/>
                <w:kern w:val="2"/>
                <w:sz w:val="24"/>
                <w:szCs w:val="24"/>
                <w:highlight w:val="none"/>
              </w:rPr>
              <w:t>有权直接从应付给</w:t>
            </w:r>
            <w:r>
              <w:rPr>
                <w:rFonts w:hint="eastAsia"/>
                <w:b/>
                <w:bCs/>
                <w:kern w:val="2"/>
                <w:sz w:val="24"/>
                <w:szCs w:val="24"/>
                <w:highlight w:val="none"/>
                <w:lang w:eastAsia="zh-CN"/>
              </w:rPr>
              <w:t>卖方</w:t>
            </w:r>
            <w:r>
              <w:rPr>
                <w:rFonts w:hint="eastAsia"/>
                <w:b/>
                <w:bCs/>
                <w:kern w:val="2"/>
                <w:sz w:val="24"/>
                <w:szCs w:val="24"/>
                <w:highlight w:val="none"/>
              </w:rPr>
              <w:t>的合同款项中扣除该违约金，同时</w:t>
            </w:r>
            <w:r>
              <w:rPr>
                <w:rFonts w:hint="eastAsia"/>
                <w:b/>
                <w:bCs/>
                <w:kern w:val="2"/>
                <w:sz w:val="24"/>
                <w:szCs w:val="24"/>
                <w:highlight w:val="none"/>
                <w:lang w:eastAsia="zh-CN"/>
              </w:rPr>
              <w:t>买方</w:t>
            </w:r>
            <w:r>
              <w:rPr>
                <w:rFonts w:hint="eastAsia"/>
                <w:b/>
                <w:bCs/>
                <w:kern w:val="2"/>
                <w:sz w:val="24"/>
                <w:szCs w:val="24"/>
                <w:highlight w:val="none"/>
              </w:rPr>
              <w:t>有权选择要求</w:t>
            </w:r>
            <w:r>
              <w:rPr>
                <w:rFonts w:hint="eastAsia"/>
                <w:b/>
                <w:bCs/>
                <w:kern w:val="2"/>
                <w:sz w:val="24"/>
                <w:szCs w:val="24"/>
                <w:highlight w:val="none"/>
                <w:lang w:eastAsia="zh-CN"/>
              </w:rPr>
              <w:t>卖方</w:t>
            </w:r>
            <w:r>
              <w:rPr>
                <w:rFonts w:hint="eastAsia"/>
                <w:b/>
                <w:bCs/>
                <w:kern w:val="2"/>
                <w:sz w:val="24"/>
                <w:szCs w:val="24"/>
                <w:highlight w:val="none"/>
              </w:rPr>
              <w:t>继续向</w:t>
            </w:r>
            <w:r>
              <w:rPr>
                <w:rFonts w:hint="eastAsia"/>
                <w:b/>
                <w:bCs/>
                <w:kern w:val="2"/>
                <w:sz w:val="24"/>
                <w:szCs w:val="24"/>
                <w:highlight w:val="none"/>
                <w:lang w:eastAsia="zh-CN"/>
              </w:rPr>
              <w:t>买方</w:t>
            </w:r>
            <w:r>
              <w:rPr>
                <w:rFonts w:hint="eastAsia"/>
                <w:b/>
                <w:bCs/>
                <w:kern w:val="2"/>
                <w:sz w:val="24"/>
                <w:szCs w:val="24"/>
                <w:highlight w:val="none"/>
              </w:rPr>
              <w:t>交付货物直至符合本项目的要求，或选择按本款第（4）条约定解除合同并追究</w:t>
            </w:r>
            <w:r>
              <w:rPr>
                <w:rFonts w:hint="eastAsia"/>
                <w:b/>
                <w:bCs/>
                <w:kern w:val="2"/>
                <w:sz w:val="24"/>
                <w:szCs w:val="24"/>
                <w:highlight w:val="none"/>
                <w:lang w:eastAsia="zh-CN"/>
              </w:rPr>
              <w:t>卖方</w:t>
            </w:r>
            <w:r>
              <w:rPr>
                <w:rFonts w:hint="eastAsia"/>
                <w:b/>
                <w:bCs/>
                <w:kern w:val="2"/>
                <w:sz w:val="24"/>
                <w:szCs w:val="24"/>
                <w:highlight w:val="none"/>
              </w:rPr>
              <w:t>违约责任。</w:t>
            </w:r>
          </w:p>
          <w:p w14:paraId="267DB357">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（2） 若</w:t>
            </w:r>
            <w:r>
              <w:rPr>
                <w:rFonts w:hint="eastAsia"/>
                <w:b/>
                <w:bCs/>
                <w:kern w:val="2"/>
                <w:sz w:val="24"/>
                <w:szCs w:val="24"/>
                <w:highlight w:val="none"/>
                <w:lang w:eastAsia="zh-CN"/>
              </w:rPr>
              <w:t>卖方</w:t>
            </w:r>
            <w:r>
              <w:rPr>
                <w:rFonts w:hint="eastAsia"/>
                <w:b/>
                <w:bCs/>
                <w:kern w:val="2"/>
                <w:sz w:val="24"/>
                <w:szCs w:val="24"/>
                <w:highlight w:val="none"/>
              </w:rPr>
              <w:t>或保修承担方未按本项目</w:t>
            </w:r>
            <w:r>
              <w:rPr>
                <w:rFonts w:hint="eastAsia"/>
                <w:b/>
                <w:bCs/>
                <w:kern w:val="2"/>
                <w:sz w:val="24"/>
                <w:szCs w:val="24"/>
                <w:highlight w:val="none"/>
                <w:lang w:val="en-US" w:eastAsia="zh-CN"/>
              </w:rPr>
              <w:t>招标</w:t>
            </w:r>
            <w:r>
              <w:rPr>
                <w:rFonts w:hint="eastAsia"/>
                <w:b/>
                <w:bCs/>
                <w:kern w:val="2"/>
                <w:sz w:val="24"/>
                <w:szCs w:val="24"/>
                <w:highlight w:val="none"/>
              </w:rPr>
              <w:t>文件的约定提供保修服务，</w:t>
            </w:r>
            <w:r>
              <w:rPr>
                <w:rFonts w:hint="eastAsia"/>
                <w:b/>
                <w:bCs/>
                <w:kern w:val="2"/>
                <w:sz w:val="24"/>
                <w:szCs w:val="24"/>
                <w:highlight w:val="none"/>
                <w:lang w:eastAsia="zh-CN"/>
              </w:rPr>
              <w:t>买方</w:t>
            </w:r>
            <w:r>
              <w:rPr>
                <w:rFonts w:hint="eastAsia"/>
                <w:b/>
                <w:bCs/>
                <w:kern w:val="2"/>
                <w:sz w:val="24"/>
                <w:szCs w:val="24"/>
                <w:highlight w:val="none"/>
              </w:rPr>
              <w:t>有权自行委托第三方提供</w:t>
            </w:r>
            <w:r>
              <w:rPr>
                <w:rFonts w:hint="eastAsia"/>
                <w:b/>
                <w:bCs/>
                <w:kern w:val="2"/>
                <w:sz w:val="24"/>
                <w:szCs w:val="24"/>
                <w:highlight w:val="none"/>
                <w:lang w:eastAsia="zh-CN"/>
              </w:rPr>
              <w:t>买方</w:t>
            </w:r>
            <w:r>
              <w:rPr>
                <w:rFonts w:hint="eastAsia"/>
                <w:b/>
                <w:bCs/>
                <w:kern w:val="2"/>
                <w:sz w:val="24"/>
                <w:szCs w:val="24"/>
                <w:highlight w:val="none"/>
              </w:rPr>
              <w:t>所需要的技术支持和售后服务，由此造成的包括但不限于第三方维保费用、</w:t>
            </w:r>
            <w:r>
              <w:rPr>
                <w:rFonts w:hint="eastAsia"/>
                <w:b/>
                <w:bCs/>
                <w:kern w:val="2"/>
                <w:sz w:val="24"/>
                <w:szCs w:val="24"/>
                <w:highlight w:val="none"/>
                <w:lang w:eastAsia="zh-CN"/>
              </w:rPr>
              <w:t>买方</w:t>
            </w:r>
            <w:r>
              <w:rPr>
                <w:rFonts w:hint="eastAsia"/>
                <w:b/>
                <w:bCs/>
                <w:kern w:val="2"/>
                <w:sz w:val="24"/>
                <w:szCs w:val="24"/>
                <w:highlight w:val="none"/>
              </w:rPr>
              <w:t>其他经济损失等均由保修承担方及</w:t>
            </w:r>
            <w:r>
              <w:rPr>
                <w:rFonts w:hint="eastAsia"/>
                <w:b/>
                <w:bCs/>
                <w:kern w:val="2"/>
                <w:sz w:val="24"/>
                <w:szCs w:val="24"/>
                <w:highlight w:val="none"/>
                <w:lang w:eastAsia="zh-CN"/>
              </w:rPr>
              <w:t>卖方</w:t>
            </w:r>
            <w:r>
              <w:rPr>
                <w:rFonts w:hint="eastAsia"/>
                <w:b/>
                <w:bCs/>
                <w:kern w:val="2"/>
                <w:sz w:val="24"/>
                <w:szCs w:val="24"/>
                <w:highlight w:val="none"/>
              </w:rPr>
              <w:t>承担连带赔偿责任。</w:t>
            </w:r>
          </w:p>
          <w:p w14:paraId="5A6B5F6D">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（3）若</w:t>
            </w:r>
            <w:r>
              <w:rPr>
                <w:rFonts w:hint="eastAsia"/>
                <w:b/>
                <w:bCs/>
                <w:kern w:val="2"/>
                <w:sz w:val="24"/>
                <w:szCs w:val="24"/>
                <w:highlight w:val="none"/>
                <w:lang w:eastAsia="zh-CN"/>
              </w:rPr>
              <w:t>卖方</w:t>
            </w:r>
            <w:r>
              <w:rPr>
                <w:rFonts w:hint="eastAsia"/>
                <w:b/>
                <w:bCs/>
                <w:kern w:val="2"/>
                <w:sz w:val="24"/>
                <w:szCs w:val="24"/>
                <w:highlight w:val="none"/>
              </w:rPr>
              <w:t>提供的货物不符合本项目</w:t>
            </w:r>
            <w:r>
              <w:rPr>
                <w:rFonts w:hint="eastAsia"/>
                <w:b/>
                <w:bCs/>
                <w:kern w:val="2"/>
                <w:sz w:val="24"/>
                <w:szCs w:val="24"/>
                <w:highlight w:val="none"/>
                <w:lang w:val="en-US" w:eastAsia="zh-CN"/>
              </w:rPr>
              <w:t>招标</w:t>
            </w:r>
            <w:r>
              <w:rPr>
                <w:rFonts w:hint="eastAsia"/>
                <w:b/>
                <w:bCs/>
                <w:kern w:val="2"/>
                <w:sz w:val="24"/>
                <w:szCs w:val="24"/>
                <w:highlight w:val="none"/>
              </w:rPr>
              <w:t>文件约定或不能达到正常使用状态，且未能通过</w:t>
            </w:r>
            <w:r>
              <w:rPr>
                <w:rFonts w:hint="eastAsia"/>
                <w:b/>
                <w:bCs/>
                <w:kern w:val="2"/>
                <w:sz w:val="24"/>
                <w:szCs w:val="24"/>
                <w:highlight w:val="none"/>
                <w:lang w:eastAsia="zh-CN"/>
              </w:rPr>
              <w:t>买方</w:t>
            </w:r>
            <w:r>
              <w:rPr>
                <w:rFonts w:hint="eastAsia"/>
                <w:b/>
                <w:bCs/>
                <w:kern w:val="2"/>
                <w:sz w:val="24"/>
                <w:szCs w:val="24"/>
                <w:highlight w:val="none"/>
              </w:rPr>
              <w:t>验收或虽通过</w:t>
            </w:r>
            <w:r>
              <w:rPr>
                <w:rFonts w:hint="eastAsia"/>
                <w:b/>
                <w:bCs/>
                <w:kern w:val="2"/>
                <w:sz w:val="24"/>
                <w:szCs w:val="24"/>
                <w:highlight w:val="none"/>
                <w:lang w:eastAsia="zh-CN"/>
              </w:rPr>
              <w:t>买方</w:t>
            </w:r>
            <w:r>
              <w:rPr>
                <w:rFonts w:hint="eastAsia"/>
                <w:b/>
                <w:bCs/>
                <w:kern w:val="2"/>
                <w:sz w:val="24"/>
                <w:szCs w:val="24"/>
                <w:highlight w:val="none"/>
              </w:rPr>
              <w:t>验收但在保修期内的，</w:t>
            </w:r>
            <w:r>
              <w:rPr>
                <w:rFonts w:hint="eastAsia"/>
                <w:b/>
                <w:bCs/>
                <w:kern w:val="2"/>
                <w:sz w:val="24"/>
                <w:szCs w:val="24"/>
                <w:highlight w:val="none"/>
                <w:lang w:eastAsia="zh-CN"/>
              </w:rPr>
              <w:t>买方</w:t>
            </w:r>
            <w:r>
              <w:rPr>
                <w:rFonts w:hint="eastAsia"/>
                <w:b/>
                <w:bCs/>
                <w:kern w:val="2"/>
                <w:sz w:val="24"/>
                <w:szCs w:val="24"/>
                <w:highlight w:val="none"/>
              </w:rPr>
              <w:t>有权选择以下方式之一处理：</w:t>
            </w:r>
          </w:p>
          <w:p w14:paraId="29D95785">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a.拒绝接受货物，解除本合同并要求</w:t>
            </w:r>
            <w:r>
              <w:rPr>
                <w:rFonts w:hint="eastAsia"/>
                <w:b/>
                <w:bCs/>
                <w:kern w:val="2"/>
                <w:sz w:val="24"/>
                <w:szCs w:val="24"/>
                <w:highlight w:val="none"/>
                <w:lang w:eastAsia="zh-CN"/>
              </w:rPr>
              <w:t>卖方</w:t>
            </w:r>
            <w:r>
              <w:rPr>
                <w:rFonts w:hint="eastAsia"/>
                <w:b/>
                <w:bCs/>
                <w:kern w:val="2"/>
                <w:sz w:val="24"/>
                <w:szCs w:val="24"/>
                <w:highlight w:val="none"/>
              </w:rPr>
              <w:t>退款，同时支付</w:t>
            </w:r>
            <w:r>
              <w:rPr>
                <w:rFonts w:hint="eastAsia"/>
                <w:b/>
                <w:bCs/>
                <w:kern w:val="2"/>
                <w:sz w:val="24"/>
                <w:szCs w:val="24"/>
                <w:highlight w:val="none"/>
                <w:lang w:eastAsia="zh-CN"/>
              </w:rPr>
              <w:t>买方</w:t>
            </w:r>
            <w:r>
              <w:rPr>
                <w:rFonts w:hint="eastAsia"/>
                <w:b/>
                <w:bCs/>
                <w:kern w:val="2"/>
                <w:sz w:val="24"/>
                <w:szCs w:val="24"/>
                <w:highlight w:val="none"/>
              </w:rPr>
              <w:t>货物总金额10%违约金，因退货所产生的所有费用由</w:t>
            </w:r>
            <w:r>
              <w:rPr>
                <w:rFonts w:hint="eastAsia"/>
                <w:b/>
                <w:bCs/>
                <w:kern w:val="2"/>
                <w:sz w:val="24"/>
                <w:szCs w:val="24"/>
                <w:highlight w:val="none"/>
                <w:lang w:eastAsia="zh-CN"/>
              </w:rPr>
              <w:t>卖方</w:t>
            </w:r>
            <w:r>
              <w:rPr>
                <w:rFonts w:hint="eastAsia"/>
                <w:b/>
                <w:bCs/>
                <w:kern w:val="2"/>
                <w:sz w:val="24"/>
                <w:szCs w:val="24"/>
                <w:highlight w:val="none"/>
              </w:rPr>
              <w:t>承担；</w:t>
            </w:r>
          </w:p>
          <w:p w14:paraId="6B956915">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b.同意接受</w:t>
            </w:r>
            <w:r>
              <w:rPr>
                <w:rFonts w:hint="eastAsia"/>
                <w:b/>
                <w:bCs/>
                <w:kern w:val="2"/>
                <w:sz w:val="24"/>
                <w:szCs w:val="24"/>
                <w:highlight w:val="none"/>
                <w:lang w:eastAsia="zh-CN"/>
              </w:rPr>
              <w:t>卖方</w:t>
            </w:r>
            <w:r>
              <w:rPr>
                <w:rFonts w:hint="eastAsia"/>
                <w:b/>
                <w:bCs/>
                <w:kern w:val="2"/>
                <w:sz w:val="24"/>
                <w:szCs w:val="24"/>
                <w:highlight w:val="none"/>
              </w:rPr>
              <w:t>重新交付的货物，且视为</w:t>
            </w:r>
            <w:r>
              <w:rPr>
                <w:rFonts w:hint="eastAsia"/>
                <w:b/>
                <w:bCs/>
                <w:kern w:val="2"/>
                <w:sz w:val="24"/>
                <w:szCs w:val="24"/>
                <w:highlight w:val="none"/>
                <w:lang w:eastAsia="zh-CN"/>
              </w:rPr>
              <w:t>卖方</w:t>
            </w:r>
            <w:r>
              <w:rPr>
                <w:rFonts w:hint="eastAsia"/>
                <w:b/>
                <w:bCs/>
                <w:kern w:val="2"/>
                <w:sz w:val="24"/>
                <w:szCs w:val="24"/>
                <w:highlight w:val="none"/>
              </w:rPr>
              <w:t>逾期交货，</w:t>
            </w:r>
            <w:r>
              <w:rPr>
                <w:rFonts w:hint="eastAsia"/>
                <w:b/>
                <w:bCs/>
                <w:kern w:val="2"/>
                <w:sz w:val="24"/>
                <w:szCs w:val="24"/>
                <w:highlight w:val="none"/>
                <w:lang w:eastAsia="zh-CN"/>
              </w:rPr>
              <w:t>卖方</w:t>
            </w:r>
            <w:r>
              <w:rPr>
                <w:rFonts w:hint="eastAsia"/>
                <w:b/>
                <w:bCs/>
                <w:kern w:val="2"/>
                <w:sz w:val="24"/>
                <w:szCs w:val="24"/>
                <w:highlight w:val="none"/>
              </w:rPr>
              <w:t>应按本款第（1）条的约定承担违约责任，逾期时间起算点以双方最初约定的交货日期起算，直至重新交付的货物经</w:t>
            </w:r>
            <w:r>
              <w:rPr>
                <w:rFonts w:hint="eastAsia"/>
                <w:b/>
                <w:bCs/>
                <w:kern w:val="2"/>
                <w:sz w:val="24"/>
                <w:szCs w:val="24"/>
                <w:highlight w:val="none"/>
                <w:lang w:eastAsia="zh-CN"/>
              </w:rPr>
              <w:t>买方</w:t>
            </w:r>
            <w:r>
              <w:rPr>
                <w:rFonts w:hint="eastAsia"/>
                <w:b/>
                <w:bCs/>
                <w:kern w:val="2"/>
                <w:sz w:val="24"/>
                <w:szCs w:val="24"/>
                <w:highlight w:val="none"/>
              </w:rPr>
              <w:t>验收之日止；</w:t>
            </w:r>
          </w:p>
          <w:p w14:paraId="7F8FB574">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c要求</w:t>
            </w:r>
            <w:r>
              <w:rPr>
                <w:rFonts w:hint="eastAsia"/>
                <w:b/>
                <w:bCs/>
                <w:kern w:val="2"/>
                <w:sz w:val="24"/>
                <w:szCs w:val="24"/>
                <w:highlight w:val="none"/>
                <w:lang w:eastAsia="zh-CN"/>
              </w:rPr>
              <w:t>卖方</w:t>
            </w:r>
            <w:r>
              <w:rPr>
                <w:rFonts w:hint="eastAsia"/>
                <w:b/>
                <w:bCs/>
                <w:kern w:val="2"/>
                <w:sz w:val="24"/>
                <w:szCs w:val="24"/>
                <w:highlight w:val="none"/>
              </w:rPr>
              <w:t>负责保质、保修、维护，同时</w:t>
            </w:r>
            <w:r>
              <w:rPr>
                <w:rFonts w:hint="eastAsia"/>
                <w:b/>
                <w:bCs/>
                <w:kern w:val="2"/>
                <w:sz w:val="24"/>
                <w:szCs w:val="24"/>
                <w:highlight w:val="none"/>
                <w:lang w:eastAsia="zh-CN"/>
              </w:rPr>
              <w:t>买方</w:t>
            </w:r>
            <w:r>
              <w:rPr>
                <w:rFonts w:hint="eastAsia"/>
                <w:b/>
                <w:bCs/>
                <w:kern w:val="2"/>
                <w:sz w:val="24"/>
                <w:szCs w:val="24"/>
                <w:highlight w:val="none"/>
              </w:rPr>
              <w:t>有权要求</w:t>
            </w:r>
            <w:r>
              <w:rPr>
                <w:rFonts w:hint="eastAsia"/>
                <w:b/>
                <w:bCs/>
                <w:kern w:val="2"/>
                <w:sz w:val="24"/>
                <w:szCs w:val="24"/>
                <w:highlight w:val="none"/>
                <w:lang w:eastAsia="zh-CN"/>
              </w:rPr>
              <w:t>卖方</w:t>
            </w:r>
            <w:r>
              <w:rPr>
                <w:rFonts w:hint="eastAsia"/>
                <w:b/>
                <w:bCs/>
                <w:kern w:val="2"/>
                <w:sz w:val="24"/>
                <w:szCs w:val="24"/>
                <w:highlight w:val="none"/>
              </w:rPr>
              <w:t>限期换货或退货，</w:t>
            </w:r>
            <w:r>
              <w:rPr>
                <w:rFonts w:hint="eastAsia"/>
                <w:b/>
                <w:bCs/>
                <w:kern w:val="2"/>
                <w:sz w:val="24"/>
                <w:szCs w:val="24"/>
                <w:highlight w:val="none"/>
                <w:lang w:eastAsia="zh-CN"/>
              </w:rPr>
              <w:t>卖方</w:t>
            </w:r>
            <w:r>
              <w:rPr>
                <w:rFonts w:hint="eastAsia"/>
                <w:b/>
                <w:bCs/>
                <w:kern w:val="2"/>
                <w:sz w:val="24"/>
                <w:szCs w:val="24"/>
                <w:highlight w:val="none"/>
              </w:rPr>
              <w:t>承担修理、调换或退货的实际费用，如未能在</w:t>
            </w:r>
            <w:r>
              <w:rPr>
                <w:rFonts w:hint="eastAsia"/>
                <w:b/>
                <w:bCs/>
                <w:kern w:val="2"/>
                <w:sz w:val="24"/>
                <w:szCs w:val="24"/>
                <w:highlight w:val="none"/>
                <w:lang w:eastAsia="zh-CN"/>
              </w:rPr>
              <w:t>买方</w:t>
            </w:r>
            <w:r>
              <w:rPr>
                <w:rFonts w:hint="eastAsia"/>
                <w:b/>
                <w:bCs/>
                <w:kern w:val="2"/>
                <w:sz w:val="24"/>
                <w:szCs w:val="24"/>
                <w:highlight w:val="none"/>
              </w:rPr>
              <w:t>要求的时间内换货或退货的，还应按本款第（1）条的约定承担违约责任，逾期时间起算点以双方最初约定的交货日期起算；</w:t>
            </w:r>
          </w:p>
          <w:p w14:paraId="2675E414">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d.保留性接受瑕疵货物，</w:t>
            </w:r>
            <w:r>
              <w:rPr>
                <w:rFonts w:hint="eastAsia"/>
                <w:b/>
                <w:bCs/>
                <w:kern w:val="2"/>
                <w:sz w:val="24"/>
                <w:szCs w:val="24"/>
                <w:highlight w:val="none"/>
                <w:lang w:eastAsia="zh-CN"/>
              </w:rPr>
              <w:t>卖方</w:t>
            </w:r>
            <w:r>
              <w:rPr>
                <w:rFonts w:hint="eastAsia"/>
                <w:b/>
                <w:bCs/>
                <w:kern w:val="2"/>
                <w:sz w:val="24"/>
                <w:szCs w:val="24"/>
                <w:highlight w:val="none"/>
              </w:rPr>
              <w:t>放弃货物部分/全部尾款，将部分/全部的尾款作为对</w:t>
            </w:r>
            <w:r>
              <w:rPr>
                <w:rFonts w:hint="eastAsia"/>
                <w:b/>
                <w:bCs/>
                <w:kern w:val="2"/>
                <w:sz w:val="24"/>
                <w:szCs w:val="24"/>
                <w:highlight w:val="none"/>
                <w:lang w:eastAsia="zh-CN"/>
              </w:rPr>
              <w:t>买方</w:t>
            </w:r>
            <w:r>
              <w:rPr>
                <w:rFonts w:hint="eastAsia"/>
                <w:b/>
                <w:bCs/>
                <w:kern w:val="2"/>
                <w:sz w:val="24"/>
                <w:szCs w:val="24"/>
                <w:highlight w:val="none"/>
              </w:rPr>
              <w:t>保留性接受货物的补偿，放弃的货物尾款金额以</w:t>
            </w:r>
            <w:r>
              <w:rPr>
                <w:rFonts w:hint="eastAsia"/>
                <w:b/>
                <w:bCs/>
                <w:kern w:val="2"/>
                <w:sz w:val="24"/>
                <w:szCs w:val="24"/>
                <w:highlight w:val="none"/>
                <w:lang w:eastAsia="zh-CN"/>
              </w:rPr>
              <w:t>买方</w:t>
            </w:r>
            <w:r>
              <w:rPr>
                <w:rFonts w:hint="eastAsia"/>
                <w:b/>
                <w:bCs/>
                <w:kern w:val="2"/>
                <w:sz w:val="24"/>
                <w:szCs w:val="24"/>
                <w:highlight w:val="none"/>
              </w:rPr>
              <w:t>认定为准。如货物部分或全部尾款不足以赔偿</w:t>
            </w:r>
            <w:r>
              <w:rPr>
                <w:rFonts w:hint="eastAsia"/>
                <w:b/>
                <w:bCs/>
                <w:kern w:val="2"/>
                <w:sz w:val="24"/>
                <w:szCs w:val="24"/>
                <w:highlight w:val="none"/>
                <w:lang w:eastAsia="zh-CN"/>
              </w:rPr>
              <w:t>买方</w:t>
            </w:r>
            <w:r>
              <w:rPr>
                <w:rFonts w:hint="eastAsia"/>
                <w:b/>
                <w:bCs/>
                <w:kern w:val="2"/>
                <w:sz w:val="24"/>
                <w:szCs w:val="24"/>
                <w:highlight w:val="none"/>
              </w:rPr>
              <w:t>损失的，</w:t>
            </w:r>
            <w:r>
              <w:rPr>
                <w:rFonts w:hint="eastAsia"/>
                <w:b/>
                <w:bCs/>
                <w:kern w:val="2"/>
                <w:sz w:val="24"/>
                <w:szCs w:val="24"/>
                <w:highlight w:val="none"/>
                <w:lang w:eastAsia="zh-CN"/>
              </w:rPr>
              <w:t>卖方</w:t>
            </w:r>
            <w:r>
              <w:rPr>
                <w:rFonts w:hint="eastAsia"/>
                <w:b/>
                <w:bCs/>
                <w:kern w:val="2"/>
                <w:sz w:val="24"/>
                <w:szCs w:val="24"/>
                <w:highlight w:val="none"/>
              </w:rPr>
              <w:t>应当另行向</w:t>
            </w:r>
            <w:r>
              <w:rPr>
                <w:rFonts w:hint="eastAsia"/>
                <w:b/>
                <w:bCs/>
                <w:kern w:val="2"/>
                <w:sz w:val="24"/>
                <w:szCs w:val="24"/>
                <w:highlight w:val="none"/>
                <w:lang w:eastAsia="zh-CN"/>
              </w:rPr>
              <w:t>买方</w:t>
            </w:r>
            <w:r>
              <w:rPr>
                <w:rFonts w:hint="eastAsia"/>
                <w:b/>
                <w:bCs/>
                <w:kern w:val="2"/>
                <w:sz w:val="24"/>
                <w:szCs w:val="24"/>
                <w:highlight w:val="none"/>
              </w:rPr>
              <w:t>承担赔偿责任。</w:t>
            </w:r>
          </w:p>
          <w:p w14:paraId="1EA10626">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（4）有以下情形之一的，</w:t>
            </w:r>
            <w:r>
              <w:rPr>
                <w:rFonts w:hint="eastAsia"/>
                <w:b/>
                <w:bCs/>
                <w:kern w:val="2"/>
                <w:sz w:val="24"/>
                <w:szCs w:val="24"/>
                <w:highlight w:val="none"/>
                <w:lang w:eastAsia="zh-CN"/>
              </w:rPr>
              <w:t>买方</w:t>
            </w:r>
            <w:r>
              <w:rPr>
                <w:rFonts w:hint="eastAsia"/>
                <w:b/>
                <w:bCs/>
                <w:kern w:val="2"/>
                <w:sz w:val="24"/>
                <w:szCs w:val="24"/>
                <w:highlight w:val="none"/>
              </w:rPr>
              <w:t>有权解除合同，</w:t>
            </w:r>
            <w:r>
              <w:rPr>
                <w:rFonts w:hint="eastAsia"/>
                <w:b/>
                <w:bCs/>
                <w:kern w:val="2"/>
                <w:sz w:val="24"/>
                <w:szCs w:val="24"/>
                <w:highlight w:val="none"/>
                <w:lang w:eastAsia="zh-CN"/>
              </w:rPr>
              <w:t>卖方</w:t>
            </w:r>
            <w:r>
              <w:rPr>
                <w:rFonts w:hint="eastAsia"/>
                <w:b/>
                <w:bCs/>
                <w:kern w:val="2"/>
                <w:sz w:val="24"/>
                <w:szCs w:val="24"/>
                <w:highlight w:val="none"/>
              </w:rPr>
              <w:t>需退还</w:t>
            </w:r>
            <w:r>
              <w:rPr>
                <w:rFonts w:hint="eastAsia"/>
                <w:b/>
                <w:bCs/>
                <w:kern w:val="2"/>
                <w:sz w:val="24"/>
                <w:szCs w:val="24"/>
                <w:highlight w:val="none"/>
                <w:lang w:eastAsia="zh-CN"/>
              </w:rPr>
              <w:t>买方</w:t>
            </w:r>
            <w:r>
              <w:rPr>
                <w:rFonts w:hint="eastAsia"/>
                <w:b/>
                <w:bCs/>
                <w:kern w:val="2"/>
                <w:sz w:val="24"/>
                <w:szCs w:val="24"/>
                <w:highlight w:val="none"/>
              </w:rPr>
              <w:t>经委托的外贸代理公司已支付的所有款项，并按协议总金额的10%向</w:t>
            </w:r>
            <w:r>
              <w:rPr>
                <w:rFonts w:hint="eastAsia"/>
                <w:b/>
                <w:bCs/>
                <w:kern w:val="2"/>
                <w:sz w:val="24"/>
                <w:szCs w:val="24"/>
                <w:highlight w:val="none"/>
                <w:lang w:eastAsia="zh-CN"/>
              </w:rPr>
              <w:t>买方</w:t>
            </w:r>
            <w:r>
              <w:rPr>
                <w:rFonts w:hint="eastAsia"/>
                <w:b/>
                <w:bCs/>
                <w:kern w:val="2"/>
                <w:sz w:val="24"/>
                <w:szCs w:val="24"/>
                <w:highlight w:val="none"/>
              </w:rPr>
              <w:t>支付违约金，违约金不足以弥补</w:t>
            </w:r>
            <w:r>
              <w:rPr>
                <w:rFonts w:hint="eastAsia"/>
                <w:b/>
                <w:bCs/>
                <w:kern w:val="2"/>
                <w:sz w:val="24"/>
                <w:szCs w:val="24"/>
                <w:highlight w:val="none"/>
                <w:lang w:eastAsia="zh-CN"/>
              </w:rPr>
              <w:t>买方</w:t>
            </w:r>
            <w:r>
              <w:rPr>
                <w:rFonts w:hint="eastAsia"/>
                <w:b/>
                <w:bCs/>
                <w:kern w:val="2"/>
                <w:sz w:val="24"/>
                <w:szCs w:val="24"/>
                <w:highlight w:val="none"/>
              </w:rPr>
              <w:t>损失的，</w:t>
            </w:r>
            <w:r>
              <w:rPr>
                <w:rFonts w:hint="eastAsia"/>
                <w:b/>
                <w:bCs/>
                <w:kern w:val="2"/>
                <w:sz w:val="24"/>
                <w:szCs w:val="24"/>
                <w:highlight w:val="none"/>
                <w:lang w:eastAsia="zh-CN"/>
              </w:rPr>
              <w:t>卖方</w:t>
            </w:r>
            <w:r>
              <w:rPr>
                <w:rFonts w:hint="eastAsia"/>
                <w:b/>
                <w:bCs/>
                <w:kern w:val="2"/>
                <w:sz w:val="24"/>
                <w:szCs w:val="24"/>
                <w:highlight w:val="none"/>
              </w:rPr>
              <w:t>应另行赔偿</w:t>
            </w:r>
            <w:r>
              <w:rPr>
                <w:rFonts w:hint="eastAsia"/>
                <w:b/>
                <w:bCs/>
                <w:kern w:val="2"/>
                <w:sz w:val="24"/>
                <w:szCs w:val="24"/>
                <w:highlight w:val="none"/>
                <w:lang w:eastAsia="zh-CN"/>
              </w:rPr>
              <w:t>买方</w:t>
            </w:r>
            <w:r>
              <w:rPr>
                <w:rFonts w:hint="eastAsia"/>
                <w:b/>
                <w:bCs/>
                <w:kern w:val="2"/>
                <w:sz w:val="24"/>
                <w:szCs w:val="24"/>
                <w:highlight w:val="none"/>
              </w:rPr>
              <w:t>，具体情形如下：</w:t>
            </w:r>
          </w:p>
          <w:p w14:paraId="352780C4">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a.</w:t>
            </w:r>
            <w:r>
              <w:rPr>
                <w:rFonts w:hint="eastAsia"/>
                <w:b/>
                <w:bCs/>
                <w:kern w:val="2"/>
                <w:sz w:val="24"/>
                <w:szCs w:val="24"/>
                <w:highlight w:val="none"/>
                <w:lang w:eastAsia="zh-CN"/>
              </w:rPr>
              <w:t>卖方</w:t>
            </w:r>
            <w:r>
              <w:rPr>
                <w:rFonts w:hint="eastAsia"/>
                <w:b/>
                <w:bCs/>
                <w:kern w:val="2"/>
                <w:sz w:val="24"/>
                <w:szCs w:val="24"/>
                <w:highlight w:val="none"/>
              </w:rPr>
              <w:t>交付货物存在侵犯他人知识产权、肖像权、技术秘密、商业秘密或其他任何权益的；</w:t>
            </w:r>
          </w:p>
          <w:p w14:paraId="332F5D55">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b.</w:t>
            </w:r>
            <w:r>
              <w:rPr>
                <w:rFonts w:hint="eastAsia"/>
                <w:b/>
                <w:bCs/>
                <w:kern w:val="2"/>
                <w:sz w:val="24"/>
                <w:szCs w:val="24"/>
                <w:highlight w:val="none"/>
                <w:lang w:eastAsia="zh-CN"/>
              </w:rPr>
              <w:t>卖方</w:t>
            </w:r>
            <w:r>
              <w:rPr>
                <w:rFonts w:hint="eastAsia"/>
                <w:b/>
                <w:bCs/>
                <w:kern w:val="2"/>
                <w:sz w:val="24"/>
                <w:szCs w:val="24"/>
                <w:highlight w:val="none"/>
              </w:rPr>
              <w:t>逾期交货或逾期安装调试合格超过60日的；</w:t>
            </w:r>
          </w:p>
          <w:p w14:paraId="6CEB930E">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c.</w:t>
            </w:r>
            <w:r>
              <w:rPr>
                <w:rFonts w:hint="eastAsia"/>
                <w:b/>
                <w:bCs/>
                <w:kern w:val="2"/>
                <w:sz w:val="24"/>
                <w:szCs w:val="24"/>
                <w:highlight w:val="none"/>
                <w:lang w:eastAsia="zh-CN"/>
              </w:rPr>
              <w:t>卖方</w:t>
            </w:r>
            <w:r>
              <w:rPr>
                <w:rFonts w:hint="eastAsia"/>
                <w:b/>
                <w:bCs/>
                <w:kern w:val="2"/>
                <w:sz w:val="24"/>
                <w:szCs w:val="24"/>
                <w:highlight w:val="none"/>
              </w:rPr>
              <w:t>履行义务不符合约定，经</w:t>
            </w:r>
            <w:r>
              <w:rPr>
                <w:rFonts w:hint="eastAsia"/>
                <w:b/>
                <w:bCs/>
                <w:kern w:val="2"/>
                <w:sz w:val="24"/>
                <w:szCs w:val="24"/>
                <w:highlight w:val="none"/>
                <w:lang w:eastAsia="zh-CN"/>
              </w:rPr>
              <w:t>买方</w:t>
            </w:r>
            <w:r>
              <w:rPr>
                <w:rFonts w:hint="eastAsia"/>
                <w:b/>
                <w:bCs/>
                <w:kern w:val="2"/>
                <w:sz w:val="24"/>
                <w:szCs w:val="24"/>
                <w:highlight w:val="none"/>
              </w:rPr>
              <w:t>提出后在合理期限内仍未改正的；</w:t>
            </w:r>
          </w:p>
          <w:p w14:paraId="591F6AA0">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d.未经</w:t>
            </w:r>
            <w:r>
              <w:rPr>
                <w:rFonts w:hint="eastAsia"/>
                <w:b/>
                <w:bCs/>
                <w:kern w:val="2"/>
                <w:sz w:val="24"/>
                <w:szCs w:val="24"/>
                <w:highlight w:val="none"/>
                <w:lang w:eastAsia="zh-CN"/>
              </w:rPr>
              <w:t>买方</w:t>
            </w:r>
            <w:r>
              <w:rPr>
                <w:rFonts w:hint="eastAsia"/>
                <w:b/>
                <w:bCs/>
                <w:kern w:val="2"/>
                <w:sz w:val="24"/>
                <w:szCs w:val="24"/>
                <w:highlight w:val="none"/>
              </w:rPr>
              <w:t>书面同意，</w:t>
            </w:r>
            <w:r>
              <w:rPr>
                <w:rFonts w:hint="eastAsia"/>
                <w:b/>
                <w:bCs/>
                <w:kern w:val="2"/>
                <w:sz w:val="24"/>
                <w:szCs w:val="24"/>
                <w:highlight w:val="none"/>
                <w:lang w:eastAsia="zh-CN"/>
              </w:rPr>
              <w:t>卖方</w:t>
            </w:r>
            <w:r>
              <w:rPr>
                <w:rFonts w:hint="eastAsia"/>
                <w:b/>
                <w:bCs/>
                <w:kern w:val="2"/>
                <w:sz w:val="24"/>
                <w:szCs w:val="24"/>
                <w:highlight w:val="none"/>
              </w:rPr>
              <w:t>将本项目项下的权利或义务转让，或将本项目项下服务转包或分包的；</w:t>
            </w:r>
          </w:p>
          <w:p w14:paraId="7E5B624C">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e.法律规定的其他情形。</w:t>
            </w:r>
          </w:p>
          <w:p w14:paraId="2B2A353E">
            <w:pPr>
              <w:pStyle w:val="3"/>
              <w:spacing w:before="0" w:beforeAutospacing="0" w:after="0" w:afterAutospacing="0"/>
              <w:rPr>
                <w:rFonts w:hint="eastAsia"/>
                <w:b/>
                <w:bCs/>
                <w:kern w:val="2"/>
                <w:sz w:val="24"/>
                <w:szCs w:val="24"/>
                <w:highlight w:val="none"/>
              </w:rPr>
            </w:pPr>
            <w:r>
              <w:rPr>
                <w:rFonts w:hint="eastAsia"/>
                <w:b/>
                <w:bCs/>
                <w:kern w:val="2"/>
                <w:sz w:val="24"/>
                <w:szCs w:val="24"/>
                <w:highlight w:val="none"/>
              </w:rPr>
              <w:t>（5）本项目所称之损失包括直接经济损失和协议履行后可以获得的利益及合理的调查费、评估费、公证费、仲裁费、诉讼费、交通费、律师费等相关法律费用。</w:t>
            </w:r>
          </w:p>
          <w:p w14:paraId="17419DC0">
            <w:pPr>
              <w:pStyle w:val="3"/>
              <w:spacing w:before="0" w:beforeAutospacing="0" w:after="0" w:afterAutospacing="0"/>
              <w:rPr>
                <w:b/>
                <w:bCs/>
                <w:kern w:val="2"/>
                <w:sz w:val="24"/>
                <w:szCs w:val="24"/>
                <w:highlight w:val="none"/>
              </w:rPr>
            </w:pPr>
            <w:r>
              <w:rPr>
                <w:rFonts w:hint="eastAsia"/>
                <w:b/>
                <w:bCs/>
                <w:kern w:val="2"/>
                <w:sz w:val="24"/>
                <w:szCs w:val="24"/>
                <w:highlight w:val="none"/>
              </w:rPr>
              <w:t>（6）</w:t>
            </w:r>
            <w:r>
              <w:rPr>
                <w:rFonts w:hint="eastAsia"/>
                <w:b/>
                <w:bCs/>
                <w:kern w:val="2"/>
                <w:sz w:val="24"/>
                <w:szCs w:val="24"/>
                <w:highlight w:val="none"/>
                <w:lang w:eastAsia="zh-CN"/>
              </w:rPr>
              <w:t>卖方</w:t>
            </w:r>
            <w:r>
              <w:rPr>
                <w:rFonts w:hint="eastAsia"/>
                <w:b/>
                <w:bCs/>
                <w:kern w:val="2"/>
                <w:sz w:val="24"/>
                <w:szCs w:val="24"/>
                <w:highlight w:val="none"/>
              </w:rPr>
              <w:t>同意，如本项目项下货物货款由外贸代理公司支付给除</w:t>
            </w:r>
            <w:r>
              <w:rPr>
                <w:rFonts w:hint="eastAsia"/>
                <w:b/>
                <w:bCs/>
                <w:kern w:val="2"/>
                <w:sz w:val="24"/>
                <w:szCs w:val="24"/>
                <w:highlight w:val="none"/>
                <w:lang w:eastAsia="zh-CN"/>
              </w:rPr>
              <w:t>卖方</w:t>
            </w:r>
            <w:r>
              <w:rPr>
                <w:rFonts w:hint="eastAsia"/>
                <w:b/>
                <w:bCs/>
                <w:kern w:val="2"/>
                <w:sz w:val="24"/>
                <w:szCs w:val="24"/>
                <w:highlight w:val="none"/>
              </w:rPr>
              <w:t>之外其他方的，</w:t>
            </w:r>
            <w:r>
              <w:rPr>
                <w:rFonts w:hint="eastAsia"/>
                <w:b/>
                <w:bCs/>
                <w:kern w:val="2"/>
                <w:sz w:val="24"/>
                <w:szCs w:val="24"/>
                <w:highlight w:val="none"/>
                <w:lang w:eastAsia="zh-CN"/>
              </w:rPr>
              <w:t>卖方</w:t>
            </w:r>
            <w:r>
              <w:rPr>
                <w:rFonts w:hint="eastAsia"/>
                <w:b/>
                <w:bCs/>
                <w:kern w:val="2"/>
                <w:sz w:val="24"/>
                <w:szCs w:val="24"/>
                <w:highlight w:val="none"/>
              </w:rPr>
              <w:t>有义务促使该其他方按本项目约定的</w:t>
            </w:r>
            <w:r>
              <w:rPr>
                <w:rFonts w:hint="eastAsia"/>
                <w:b/>
                <w:bCs/>
                <w:kern w:val="2"/>
                <w:sz w:val="24"/>
                <w:szCs w:val="24"/>
                <w:highlight w:val="none"/>
                <w:lang w:eastAsia="zh-CN"/>
              </w:rPr>
              <w:t>卖方</w:t>
            </w:r>
            <w:r>
              <w:rPr>
                <w:rFonts w:hint="eastAsia"/>
                <w:b/>
                <w:bCs/>
                <w:kern w:val="2"/>
                <w:sz w:val="24"/>
                <w:szCs w:val="24"/>
                <w:highlight w:val="none"/>
              </w:rPr>
              <w:t>退款责任承担相同的退回货款责任，且</w:t>
            </w:r>
            <w:r>
              <w:rPr>
                <w:rFonts w:hint="eastAsia"/>
                <w:b/>
                <w:bCs/>
                <w:kern w:val="2"/>
                <w:sz w:val="24"/>
                <w:szCs w:val="24"/>
                <w:highlight w:val="none"/>
                <w:lang w:eastAsia="zh-CN"/>
              </w:rPr>
              <w:t>卖方</w:t>
            </w:r>
            <w:r>
              <w:rPr>
                <w:rFonts w:hint="eastAsia"/>
                <w:b/>
                <w:bCs/>
                <w:kern w:val="2"/>
                <w:sz w:val="24"/>
                <w:szCs w:val="24"/>
                <w:highlight w:val="none"/>
              </w:rPr>
              <w:t>应对其他方的退款义务承担连带责任。</w:t>
            </w:r>
          </w:p>
        </w:tc>
      </w:tr>
      <w:bookmarkEnd w:id="20"/>
      <w:tr w14:paraId="76A1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7952C82D">
            <w:pPr>
              <w:spacing w:line="4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33</w:t>
            </w:r>
          </w:p>
        </w:tc>
        <w:tc>
          <w:tcPr>
            <w:tcW w:w="4455" w:type="pct"/>
            <w:tcBorders>
              <w:top w:val="single" w:color="auto" w:sz="4" w:space="0"/>
              <w:left w:val="single" w:color="auto" w:sz="4" w:space="0"/>
              <w:bottom w:val="single" w:color="auto" w:sz="4" w:space="0"/>
              <w:right w:val="single" w:color="auto" w:sz="4" w:space="0"/>
            </w:tcBorders>
            <w:vAlign w:val="center"/>
          </w:tcPr>
          <w:p w14:paraId="77D66306">
            <w:pPr>
              <w:pStyle w:val="3"/>
              <w:spacing w:before="0" w:beforeAutospacing="0" w:after="0" w:afterAutospacing="0"/>
              <w:rPr>
                <w:b w:val="0"/>
                <w:bCs w:val="0"/>
                <w:kern w:val="2"/>
                <w:sz w:val="24"/>
                <w:szCs w:val="24"/>
                <w:highlight w:val="none"/>
              </w:rPr>
            </w:pPr>
            <w:r>
              <w:rPr>
                <w:rFonts w:hint="eastAsia"/>
                <w:b w:val="0"/>
                <w:bCs w:val="0"/>
                <w:kern w:val="2"/>
                <w:sz w:val="24"/>
                <w:szCs w:val="24"/>
                <w:highlight w:val="none"/>
              </w:rPr>
              <w:t>合同语言：</w:t>
            </w:r>
            <w:r>
              <w:rPr>
                <w:b w:val="0"/>
                <w:bCs w:val="0"/>
                <w:kern w:val="2"/>
                <w:sz w:val="24"/>
                <w:szCs w:val="24"/>
                <w:highlight w:val="none"/>
              </w:rPr>
              <w:t>本合同语言为中文。如果本合同同时采用中文和英文，两种文字具有同等法律效力。除非双方另有约定，当中文和英文不一致时，以中文为准。双方交换的与合同有关的信函应用合同语言书写。</w:t>
            </w:r>
          </w:p>
        </w:tc>
      </w:tr>
      <w:tr w14:paraId="4082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3C26B9CC">
            <w:pPr>
              <w:spacing w:line="4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34</w:t>
            </w:r>
          </w:p>
        </w:tc>
        <w:tc>
          <w:tcPr>
            <w:tcW w:w="4455" w:type="pct"/>
            <w:tcBorders>
              <w:top w:val="single" w:color="auto" w:sz="4" w:space="0"/>
              <w:left w:val="single" w:color="auto" w:sz="4" w:space="0"/>
              <w:bottom w:val="single" w:color="auto" w:sz="4" w:space="0"/>
              <w:right w:val="single" w:color="auto" w:sz="4" w:space="0"/>
            </w:tcBorders>
            <w:vAlign w:val="center"/>
          </w:tcPr>
          <w:p w14:paraId="34B28AC5">
            <w:pPr>
              <w:spacing w:line="400" w:lineRule="exact"/>
              <w:rPr>
                <w:rFonts w:ascii="宋体" w:hAnsi="宋体" w:eastAsia="宋体" w:cs="宋体"/>
                <w:sz w:val="24"/>
                <w:szCs w:val="24"/>
                <w:highlight w:val="none"/>
              </w:rPr>
            </w:pPr>
            <w:r>
              <w:rPr>
                <w:rFonts w:hint="eastAsia" w:ascii="宋体" w:hAnsi="宋体" w:eastAsia="宋体" w:cs="宋体"/>
                <w:sz w:val="24"/>
                <w:szCs w:val="24"/>
                <w:highlight w:val="none"/>
              </w:rPr>
              <w:t>适用法律：本合同按照中华人民共和国的法律进行解释。</w:t>
            </w:r>
          </w:p>
        </w:tc>
      </w:tr>
      <w:tr w14:paraId="3AD2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69CAE307">
            <w:pPr>
              <w:spacing w:line="4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35</w:t>
            </w:r>
          </w:p>
        </w:tc>
        <w:tc>
          <w:tcPr>
            <w:tcW w:w="4455" w:type="pct"/>
            <w:tcBorders>
              <w:top w:val="single" w:color="auto" w:sz="4" w:space="0"/>
              <w:left w:val="single" w:color="auto" w:sz="4" w:space="0"/>
              <w:bottom w:val="single" w:color="auto" w:sz="4" w:space="0"/>
              <w:right w:val="single" w:color="auto" w:sz="4" w:space="0"/>
            </w:tcBorders>
            <w:vAlign w:val="center"/>
          </w:tcPr>
          <w:p w14:paraId="27747C54">
            <w:pPr>
              <w:spacing w:line="40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卖方通知送达地址：</w:t>
            </w:r>
            <w:bookmarkStart w:id="21" w:name="OLE_LINK53"/>
            <w:r>
              <w:rPr>
                <w:rFonts w:hint="eastAsia" w:ascii="宋体" w:hAnsi="宋体" w:eastAsia="宋体" w:cs="宋体"/>
                <w:sz w:val="24"/>
                <w:szCs w:val="24"/>
                <w:highlight w:val="none"/>
              </w:rPr>
              <w:t>买方指定地点</w:t>
            </w:r>
            <w:bookmarkEnd w:id="21"/>
            <w:r>
              <w:rPr>
                <w:rFonts w:hint="eastAsia" w:ascii="宋体" w:hAnsi="宋体" w:eastAsia="宋体" w:cs="宋体"/>
                <w:sz w:val="24"/>
                <w:szCs w:val="24"/>
                <w:highlight w:val="none"/>
                <w:lang w:eastAsia="zh-CN"/>
              </w:rPr>
              <w:t>。</w:t>
            </w:r>
          </w:p>
        </w:tc>
      </w:tr>
      <w:bookmarkEnd w:id="15"/>
    </w:tbl>
    <w:p w14:paraId="36DA0DAA">
      <w:pPr>
        <w:widowControl/>
        <w:jc w:val="left"/>
        <w:rPr>
          <w:rFonts w:ascii="宋体" w:hAnsi="宋体" w:eastAsia="宋体" w:cs="Arial"/>
          <w:b/>
          <w:sz w:val="36"/>
          <w:szCs w:val="36"/>
          <w:highlight w:val="none"/>
        </w:rPr>
      </w:pPr>
      <w:r>
        <w:rPr>
          <w:rFonts w:hint="eastAsia" w:ascii="宋体" w:hAnsi="宋体" w:eastAsia="宋体" w:cs="Times New Roman"/>
          <w:b/>
          <w:sz w:val="36"/>
          <w:szCs w:val="36"/>
          <w:highlight w:val="none"/>
        </w:rPr>
        <w:br w:type="page"/>
      </w:r>
    </w:p>
    <w:p w14:paraId="664B0241">
      <w:pPr>
        <w:pStyle w:val="2"/>
        <w:jc w:val="center"/>
        <w:rPr>
          <w:rFonts w:hint="default" w:ascii="仿宋_GB2312" w:hAnsi="Times New Roman" w:eastAsia="仿宋_GB2312"/>
          <w:b/>
          <w:bCs/>
          <w:sz w:val="36"/>
          <w:szCs w:val="20"/>
          <w:highlight w:val="none"/>
        </w:rPr>
      </w:pPr>
      <w:r>
        <w:rPr>
          <w:rFonts w:ascii="仿宋_GB2312" w:hAnsi="Times New Roman" w:eastAsia="仿宋_GB2312"/>
          <w:b/>
          <w:bCs/>
          <w:sz w:val="36"/>
          <w:szCs w:val="20"/>
          <w:highlight w:val="none"/>
        </w:rPr>
        <w:t>第八章 货物需求一览表及技术规格及要求</w:t>
      </w:r>
    </w:p>
    <w:p w14:paraId="66A26D19">
      <w:pPr>
        <w:spacing w:before="120" w:after="120" w:line="300" w:lineRule="auto"/>
        <w:ind w:firstLine="482" w:firstLineChars="200"/>
        <w:outlineLvl w:val="2"/>
        <w:rPr>
          <w:rFonts w:ascii="宋体" w:hAnsi="宋体" w:eastAsia="宋体" w:cs="Times New Roman"/>
          <w:b/>
          <w:sz w:val="24"/>
          <w:szCs w:val="24"/>
          <w:highlight w:val="none"/>
        </w:rPr>
      </w:pPr>
      <w:r>
        <w:rPr>
          <w:rFonts w:hint="eastAsia" w:ascii="宋体" w:hAnsi="宋体" w:eastAsia="宋体" w:cs="Times New Roman"/>
          <w:b/>
          <w:sz w:val="24"/>
          <w:szCs w:val="24"/>
          <w:highlight w:val="none"/>
        </w:rPr>
        <w:t>一、货物需求一览表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4373"/>
        <w:gridCol w:w="1548"/>
        <w:gridCol w:w="1528"/>
      </w:tblGrid>
      <w:tr w14:paraId="43D8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28" w:type="pct"/>
            <w:vAlign w:val="center"/>
          </w:tcPr>
          <w:p w14:paraId="00405118">
            <w:pPr>
              <w:tabs>
                <w:tab w:val="left" w:pos="2362"/>
              </w:tabs>
              <w:adjustRightInd w:val="0"/>
              <w:snapToGrid w:val="0"/>
              <w:jc w:val="center"/>
              <w:rPr>
                <w:rFonts w:ascii="宋体" w:hAnsi="宋体" w:eastAsia="宋体" w:cs="Times New Roman"/>
                <w:sz w:val="24"/>
                <w:szCs w:val="24"/>
                <w:highlight w:val="none"/>
              </w:rPr>
            </w:pPr>
            <w:bookmarkStart w:id="22" w:name="OLE_LINK6" w:colFirst="6" w:colLast="6"/>
            <w:r>
              <w:rPr>
                <w:rFonts w:hint="eastAsia" w:ascii="宋体" w:hAnsi="宋体" w:eastAsia="宋体" w:cs="Times New Roman"/>
                <w:sz w:val="24"/>
                <w:szCs w:val="24"/>
                <w:highlight w:val="none"/>
              </w:rPr>
              <w:t>序号</w:t>
            </w:r>
          </w:p>
        </w:tc>
        <w:tc>
          <w:tcPr>
            <w:tcW w:w="2566" w:type="pct"/>
            <w:vAlign w:val="center"/>
          </w:tcPr>
          <w:p w14:paraId="3E73C69B">
            <w:pPr>
              <w:tabs>
                <w:tab w:val="left" w:pos="2362"/>
              </w:tabs>
              <w:adjustRightInd w:val="0"/>
              <w:snapToGrid w:val="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设备名称</w:t>
            </w:r>
          </w:p>
        </w:tc>
        <w:tc>
          <w:tcPr>
            <w:tcW w:w="908" w:type="pct"/>
            <w:vAlign w:val="center"/>
          </w:tcPr>
          <w:p w14:paraId="7A970DAF">
            <w:pPr>
              <w:tabs>
                <w:tab w:val="left" w:pos="2362"/>
              </w:tabs>
              <w:adjustRightInd w:val="0"/>
              <w:snapToGrid w:val="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896" w:type="pct"/>
            <w:vAlign w:val="center"/>
          </w:tcPr>
          <w:p w14:paraId="0FF4F7F3">
            <w:pPr>
              <w:tabs>
                <w:tab w:val="left" w:pos="2362"/>
              </w:tabs>
              <w:adjustRightInd w:val="0"/>
              <w:snapToGrid w:val="0"/>
              <w:jc w:val="center"/>
              <w:rPr>
                <w:rFonts w:ascii="宋体" w:hAnsi="宋体" w:eastAsia="宋体" w:cs="Times New Roman"/>
                <w:sz w:val="24"/>
                <w:szCs w:val="24"/>
                <w:highlight w:val="none"/>
              </w:rPr>
            </w:pPr>
            <w:r>
              <w:rPr>
                <w:rFonts w:hint="eastAsia" w:ascii="宋体" w:hAnsi="宋体" w:eastAsia="宋体" w:cs="Times New Roman"/>
                <w:sz w:val="24"/>
                <w:szCs w:val="24"/>
                <w:highlight w:val="none"/>
              </w:rPr>
              <w:t>单位</w:t>
            </w:r>
          </w:p>
        </w:tc>
      </w:tr>
      <w:bookmarkEnd w:id="22"/>
      <w:tr w14:paraId="1041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28" w:type="pct"/>
            <w:vAlign w:val="center"/>
          </w:tcPr>
          <w:p w14:paraId="72D7A093">
            <w:pPr>
              <w:widowControl/>
              <w:tabs>
                <w:tab w:val="left" w:pos="2362"/>
              </w:tabs>
              <w:adjustRightInd w:val="0"/>
              <w:snapToGrid w:val="0"/>
              <w:spacing w:line="240" w:lineRule="auto"/>
              <w:jc w:val="center"/>
              <w:rPr>
                <w:rFonts w:hint="eastAsia" w:ascii="宋体" w:hAnsi="宋体" w:eastAsia="宋体" w:cs="Times New Roman"/>
                <w:kern w:val="2"/>
                <w:sz w:val="24"/>
                <w:szCs w:val="24"/>
                <w:highlight w:val="none"/>
                <w:lang w:bidi="ar"/>
              </w:rPr>
            </w:pPr>
            <w:bookmarkStart w:id="23" w:name="OLE_LINK47" w:colFirst="0" w:colLast="0"/>
            <w:bookmarkStart w:id="24" w:name="_Hlk456188310"/>
            <w:r>
              <w:rPr>
                <w:rFonts w:hint="eastAsia" w:ascii="宋体" w:hAnsi="宋体" w:eastAsia="宋体" w:cs="Times New Roman"/>
                <w:kern w:val="2"/>
                <w:sz w:val="24"/>
                <w:szCs w:val="24"/>
                <w:highlight w:val="none"/>
                <w:lang w:bidi="ar"/>
              </w:rPr>
              <w:t>1</w:t>
            </w:r>
          </w:p>
        </w:tc>
        <w:tc>
          <w:tcPr>
            <w:tcW w:w="2566" w:type="pct"/>
            <w:vAlign w:val="center"/>
          </w:tcPr>
          <w:p w14:paraId="55380F7A">
            <w:pPr>
              <w:widowControl/>
              <w:tabs>
                <w:tab w:val="left" w:pos="2362"/>
              </w:tabs>
              <w:adjustRightInd w:val="0"/>
              <w:snapToGrid w:val="0"/>
              <w:spacing w:line="240" w:lineRule="auto"/>
              <w:jc w:val="center"/>
              <w:rPr>
                <w:rFonts w:hint="eastAsia" w:ascii="宋体" w:hAnsi="宋体" w:eastAsia="宋体" w:cs="Times New Roman"/>
                <w:kern w:val="2"/>
                <w:sz w:val="24"/>
                <w:szCs w:val="24"/>
                <w:highlight w:val="none"/>
                <w:lang w:bidi="ar"/>
              </w:rPr>
            </w:pPr>
            <w:r>
              <w:rPr>
                <w:rFonts w:hint="eastAsia" w:ascii="宋体" w:hAnsi="宋体" w:eastAsia="宋体" w:cs="Times New Roman"/>
                <w:kern w:val="2"/>
                <w:sz w:val="24"/>
                <w:szCs w:val="24"/>
                <w:highlight w:val="none"/>
                <w:lang w:bidi="ar"/>
              </w:rPr>
              <w:t>磁通门</w:t>
            </w:r>
          </w:p>
        </w:tc>
        <w:tc>
          <w:tcPr>
            <w:tcW w:w="908" w:type="pct"/>
            <w:vAlign w:val="center"/>
          </w:tcPr>
          <w:p w14:paraId="62B6A0B2">
            <w:pPr>
              <w:widowControl/>
              <w:tabs>
                <w:tab w:val="left" w:pos="2362"/>
              </w:tabs>
              <w:adjustRightInd w:val="0"/>
              <w:snapToGrid w:val="0"/>
              <w:spacing w:line="240" w:lineRule="auto"/>
              <w:jc w:val="center"/>
              <w:rPr>
                <w:rFonts w:hint="eastAsia" w:ascii="宋体" w:hAnsi="宋体" w:eastAsia="宋体" w:cs="Times New Roman"/>
                <w:kern w:val="2"/>
                <w:sz w:val="24"/>
                <w:szCs w:val="24"/>
                <w:highlight w:val="none"/>
                <w:lang w:val="en-US" w:eastAsia="zh-CN" w:bidi="ar"/>
              </w:rPr>
            </w:pPr>
            <w:r>
              <w:rPr>
                <w:rFonts w:hint="eastAsia" w:ascii="宋体" w:hAnsi="宋体" w:eastAsia="宋体" w:cs="Times New Roman"/>
                <w:kern w:val="2"/>
                <w:sz w:val="24"/>
                <w:szCs w:val="24"/>
                <w:highlight w:val="none"/>
                <w:lang w:val="en-US" w:eastAsia="zh-CN" w:bidi="ar"/>
              </w:rPr>
              <w:t>215</w:t>
            </w:r>
          </w:p>
        </w:tc>
        <w:tc>
          <w:tcPr>
            <w:tcW w:w="896" w:type="pct"/>
            <w:vAlign w:val="center"/>
          </w:tcPr>
          <w:p w14:paraId="133FC3A7">
            <w:pPr>
              <w:widowControl/>
              <w:tabs>
                <w:tab w:val="left" w:pos="2362"/>
              </w:tabs>
              <w:adjustRightInd w:val="0"/>
              <w:snapToGrid w:val="0"/>
              <w:spacing w:line="240" w:lineRule="auto"/>
              <w:jc w:val="center"/>
              <w:rPr>
                <w:rFonts w:hint="eastAsia" w:ascii="宋体" w:hAnsi="宋体" w:eastAsia="宋体" w:cs="Times New Roman"/>
                <w:kern w:val="2"/>
                <w:sz w:val="24"/>
                <w:szCs w:val="24"/>
                <w:highlight w:val="none"/>
                <w:lang w:eastAsia="zh-CN" w:bidi="ar"/>
              </w:rPr>
            </w:pPr>
            <w:r>
              <w:rPr>
                <w:rFonts w:hint="eastAsia" w:ascii="宋体" w:hAnsi="宋体" w:eastAsia="宋体" w:cs="Times New Roman"/>
                <w:kern w:val="2"/>
                <w:sz w:val="24"/>
                <w:szCs w:val="24"/>
                <w:highlight w:val="none"/>
                <w:lang w:val="en-US" w:eastAsia="zh-CN" w:bidi="ar"/>
              </w:rPr>
              <w:t>套</w:t>
            </w:r>
          </w:p>
        </w:tc>
      </w:tr>
      <w:bookmarkEnd w:id="23"/>
      <w:bookmarkEnd w:id="24"/>
    </w:tbl>
    <w:p w14:paraId="0ADC6814">
      <w:pPr>
        <w:pStyle w:val="6"/>
        <w:rPr>
          <w:highlight w:val="none"/>
        </w:rPr>
      </w:pPr>
    </w:p>
    <w:p w14:paraId="449182E9">
      <w:pPr>
        <w:rPr>
          <w:rFonts w:ascii="宋体" w:hAnsi="宋体" w:eastAsia="宋体" w:cs="Times New Roman"/>
          <w:b/>
          <w:sz w:val="24"/>
          <w:szCs w:val="24"/>
          <w:highlight w:val="none"/>
        </w:rPr>
      </w:pPr>
      <w:bookmarkStart w:id="25" w:name="OLE_LINK11"/>
      <w:r>
        <w:rPr>
          <w:rFonts w:hint="eastAsia" w:ascii="宋体" w:hAnsi="宋体" w:eastAsia="宋体" w:cs="Times New Roman"/>
          <w:b/>
          <w:sz w:val="24"/>
          <w:szCs w:val="24"/>
          <w:highlight w:val="none"/>
        </w:rPr>
        <w:br w:type="page"/>
      </w:r>
    </w:p>
    <w:p w14:paraId="1D57EE9A">
      <w:pPr>
        <w:spacing w:before="120" w:after="120" w:line="300" w:lineRule="auto"/>
        <w:ind w:firstLine="482" w:firstLineChars="200"/>
        <w:outlineLvl w:val="2"/>
        <w:rPr>
          <w:rFonts w:ascii="宋体" w:hAnsi="宋体" w:eastAsia="宋体"/>
          <w:highlight w:val="none"/>
        </w:rPr>
      </w:pPr>
      <w:r>
        <w:rPr>
          <w:rFonts w:hint="eastAsia" w:ascii="宋体" w:hAnsi="宋体" w:eastAsia="宋体" w:cs="Times New Roman"/>
          <w:b/>
          <w:sz w:val="24"/>
          <w:szCs w:val="24"/>
          <w:highlight w:val="none"/>
        </w:rPr>
        <w:t>二、</w:t>
      </w:r>
      <w:bookmarkEnd w:id="25"/>
      <w:r>
        <w:rPr>
          <w:rFonts w:hint="eastAsia" w:ascii="宋体" w:hAnsi="宋体" w:eastAsia="宋体" w:cs="Times New Roman"/>
          <w:b/>
          <w:sz w:val="24"/>
          <w:szCs w:val="24"/>
          <w:highlight w:val="none"/>
        </w:rPr>
        <w:t>技术规格及要求</w:t>
      </w:r>
    </w:p>
    <w:tbl>
      <w:tblPr>
        <w:tblStyle w:val="13"/>
        <w:tblW w:w="47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1642"/>
        <w:gridCol w:w="2015"/>
        <w:gridCol w:w="3366"/>
      </w:tblGrid>
      <w:tr w14:paraId="6E8E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pct"/>
            <w:noWrap w:val="0"/>
            <w:vAlign w:val="center"/>
          </w:tcPr>
          <w:p w14:paraId="5E18767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1015" w:type="pct"/>
            <w:noWrap w:val="0"/>
            <w:vAlign w:val="center"/>
          </w:tcPr>
          <w:p w14:paraId="7DEE2116">
            <w:pPr>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货物名称</w:t>
            </w:r>
          </w:p>
        </w:tc>
        <w:tc>
          <w:tcPr>
            <w:tcW w:w="1246" w:type="pct"/>
            <w:noWrap w:val="0"/>
            <w:vAlign w:val="center"/>
          </w:tcPr>
          <w:p w14:paraId="5A5D7EBA">
            <w:pPr>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配置</w:t>
            </w:r>
            <w:r>
              <w:rPr>
                <w:rFonts w:hint="eastAsia" w:ascii="宋体" w:hAnsi="宋体" w:eastAsia="宋体" w:cs="宋体"/>
                <w:color w:val="000000"/>
                <w:sz w:val="24"/>
                <w:szCs w:val="24"/>
              </w:rPr>
              <w:t>名称</w:t>
            </w:r>
          </w:p>
        </w:tc>
        <w:tc>
          <w:tcPr>
            <w:tcW w:w="2081" w:type="pct"/>
            <w:noWrap w:val="0"/>
            <w:vAlign w:val="center"/>
          </w:tcPr>
          <w:p w14:paraId="6155562F">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技术参数要求</w:t>
            </w:r>
          </w:p>
        </w:tc>
      </w:tr>
      <w:tr w14:paraId="48517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pct"/>
            <w:vMerge w:val="restart"/>
            <w:noWrap w:val="0"/>
            <w:vAlign w:val="center"/>
          </w:tcPr>
          <w:p w14:paraId="4AFA995E">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w:t>
            </w:r>
          </w:p>
        </w:tc>
        <w:tc>
          <w:tcPr>
            <w:tcW w:w="1015" w:type="pct"/>
            <w:vMerge w:val="restart"/>
            <w:noWrap w:val="0"/>
            <w:vAlign w:val="center"/>
          </w:tcPr>
          <w:p w14:paraId="2F11B89C">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磁通门</w:t>
            </w:r>
          </w:p>
        </w:tc>
        <w:tc>
          <w:tcPr>
            <w:tcW w:w="1246" w:type="pct"/>
            <w:vMerge w:val="restart"/>
            <w:noWrap w:val="0"/>
            <w:vAlign w:val="center"/>
          </w:tcPr>
          <w:p w14:paraId="204C36BC">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磁通门读数表</w:t>
            </w:r>
          </w:p>
        </w:tc>
        <w:tc>
          <w:tcPr>
            <w:tcW w:w="2081" w:type="pct"/>
            <w:noWrap w:val="0"/>
            <w:vAlign w:val="center"/>
          </w:tcPr>
          <w:p w14:paraId="2A4EF1CE">
            <w:pPr>
              <w:jc w:val="left"/>
              <w:rPr>
                <w:rFonts w:hint="eastAsia" w:ascii="宋体" w:hAnsi="宋体" w:eastAsia="宋体" w:cs="宋体"/>
                <w:b w:val="0"/>
                <w:bCs w:val="0"/>
                <w:color w:val="FF0000"/>
                <w:sz w:val="24"/>
                <w:szCs w:val="24"/>
                <w:highlight w:val="none"/>
              </w:rPr>
            </w:pPr>
            <w:r>
              <w:rPr>
                <w:rFonts w:hint="eastAsia" w:ascii="宋体" w:hAnsi="宋体" w:eastAsia="宋体" w:cs="宋体"/>
                <w:b w:val="0"/>
                <w:bCs w:val="0"/>
                <w:color w:val="auto"/>
                <w:sz w:val="24"/>
                <w:szCs w:val="24"/>
              </w:rPr>
              <w:t>1. 轴数：1</w:t>
            </w:r>
            <w:r>
              <w:rPr>
                <w:rFonts w:hint="eastAsia" w:ascii="宋体" w:hAnsi="宋体" w:eastAsia="宋体" w:cs="宋体"/>
                <w:b w:val="0"/>
                <w:bCs w:val="0"/>
                <w:color w:val="auto"/>
                <w:sz w:val="24"/>
                <w:szCs w:val="24"/>
                <w:lang w:eastAsia="zh-CN"/>
              </w:rPr>
              <w:t>。</w:t>
            </w:r>
          </w:p>
        </w:tc>
      </w:tr>
      <w:tr w14:paraId="0C35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pct"/>
            <w:vMerge w:val="continue"/>
            <w:noWrap w:val="0"/>
            <w:vAlign w:val="center"/>
          </w:tcPr>
          <w:p w14:paraId="065C19EA">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5CE161C0">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334460F7">
            <w:pPr>
              <w:jc w:val="center"/>
              <w:rPr>
                <w:rFonts w:hint="eastAsia" w:ascii="宋体" w:hAnsi="宋体" w:eastAsia="宋体" w:cs="宋体"/>
                <w:color w:val="000000"/>
                <w:sz w:val="24"/>
                <w:szCs w:val="24"/>
                <w:lang w:val="en-US" w:eastAsia="zh-CN"/>
              </w:rPr>
            </w:pPr>
          </w:p>
        </w:tc>
        <w:tc>
          <w:tcPr>
            <w:tcW w:w="2081" w:type="pct"/>
            <w:noWrap w:val="0"/>
            <w:vAlign w:val="center"/>
          </w:tcPr>
          <w:p w14:paraId="1FF683D6">
            <w:pPr>
              <w:jc w:val="left"/>
              <w:rPr>
                <w:rFonts w:hint="eastAsia" w:ascii="宋体" w:hAnsi="宋体" w:eastAsia="宋体" w:cs="宋体"/>
                <w:b/>
                <w:bCs/>
                <w:color w:val="000000"/>
                <w:sz w:val="24"/>
                <w:szCs w:val="24"/>
                <w:lang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highlight w:val="none"/>
                <w:lang w:val="en-US" w:eastAsia="zh-CN"/>
              </w:rPr>
              <w:t>2</w:t>
            </w:r>
            <w:r>
              <w:rPr>
                <w:rFonts w:hint="eastAsia" w:ascii="宋体" w:hAnsi="宋体" w:eastAsia="宋体" w:cs="宋体"/>
                <w:b/>
                <w:bCs/>
                <w:color w:val="FF0000"/>
                <w:sz w:val="24"/>
                <w:szCs w:val="24"/>
                <w:highlight w:val="none"/>
              </w:rPr>
              <w:t>.标度精度：</w:t>
            </w:r>
            <w:r>
              <w:rPr>
                <w:rFonts w:hint="eastAsia" w:ascii="宋体" w:hAnsi="宋体" w:eastAsia="宋体" w:cs="宋体"/>
                <w:sz w:val="24"/>
                <w:szCs w:val="24"/>
              </w:rPr>
              <w:t>≤</w:t>
            </w:r>
            <w:r>
              <w:rPr>
                <w:rFonts w:hint="eastAsia" w:ascii="宋体" w:hAnsi="宋体" w:eastAsia="宋体" w:cs="宋体"/>
                <w:b/>
                <w:bCs/>
                <w:color w:val="FF0000"/>
                <w:sz w:val="24"/>
                <w:szCs w:val="24"/>
                <w:highlight w:val="none"/>
              </w:rPr>
              <w:t>±0.25%@测试值</w:t>
            </w:r>
            <w:r>
              <w:rPr>
                <w:rFonts w:hint="eastAsia" w:ascii="宋体" w:hAnsi="宋体" w:eastAsia="宋体" w:cs="宋体"/>
                <w:b/>
                <w:bCs/>
                <w:color w:val="FF0000"/>
                <w:sz w:val="24"/>
                <w:szCs w:val="24"/>
                <w:highlight w:val="none"/>
                <w:lang w:eastAsia="zh-CN"/>
              </w:rPr>
              <w:t>。</w:t>
            </w:r>
          </w:p>
        </w:tc>
      </w:tr>
      <w:tr w14:paraId="34B1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pct"/>
            <w:vMerge w:val="continue"/>
            <w:noWrap w:val="0"/>
            <w:vAlign w:val="center"/>
          </w:tcPr>
          <w:p w14:paraId="2ADE8297">
            <w:pPr>
              <w:jc w:val="center"/>
              <w:rPr>
                <w:rFonts w:hint="eastAsia" w:ascii="宋体" w:hAnsi="宋体" w:eastAsia="宋体" w:cs="宋体"/>
                <w:color w:val="000000"/>
                <w:sz w:val="24"/>
                <w:szCs w:val="24"/>
              </w:rPr>
            </w:pPr>
          </w:p>
        </w:tc>
        <w:tc>
          <w:tcPr>
            <w:tcW w:w="1015" w:type="pct"/>
            <w:vMerge w:val="continue"/>
            <w:noWrap w:val="0"/>
            <w:vAlign w:val="center"/>
          </w:tcPr>
          <w:p w14:paraId="47D6A60B">
            <w:pPr>
              <w:jc w:val="center"/>
              <w:rPr>
                <w:rFonts w:hint="eastAsia" w:ascii="宋体" w:hAnsi="宋体" w:eastAsia="宋体" w:cs="宋体"/>
                <w:color w:val="000000"/>
                <w:sz w:val="24"/>
                <w:szCs w:val="24"/>
              </w:rPr>
            </w:pPr>
          </w:p>
        </w:tc>
        <w:tc>
          <w:tcPr>
            <w:tcW w:w="1246" w:type="pct"/>
            <w:vMerge w:val="continue"/>
            <w:noWrap w:val="0"/>
            <w:vAlign w:val="center"/>
          </w:tcPr>
          <w:p w14:paraId="489BE2C3">
            <w:pPr>
              <w:jc w:val="center"/>
              <w:rPr>
                <w:rFonts w:hint="eastAsia" w:ascii="宋体" w:hAnsi="宋体" w:eastAsia="宋体" w:cs="宋体"/>
                <w:color w:val="000000"/>
                <w:sz w:val="24"/>
                <w:szCs w:val="24"/>
              </w:rPr>
            </w:pPr>
          </w:p>
        </w:tc>
        <w:tc>
          <w:tcPr>
            <w:tcW w:w="2081" w:type="pct"/>
            <w:noWrap w:val="0"/>
            <w:vAlign w:val="center"/>
          </w:tcPr>
          <w:p w14:paraId="0EDFF0DC">
            <w:pPr>
              <w:jc w:val="left"/>
              <w:rPr>
                <w:rFonts w:hint="eastAsia" w:ascii="宋体" w:hAnsi="宋体" w:eastAsia="宋体" w:cs="宋体"/>
                <w:b/>
                <w:bCs/>
                <w:color w:val="000000"/>
                <w:sz w:val="24"/>
                <w:szCs w:val="24"/>
                <w:lang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lang w:val="en-US" w:eastAsia="zh-CN"/>
              </w:rPr>
              <w:t>3</w:t>
            </w:r>
            <w:r>
              <w:rPr>
                <w:rFonts w:hint="eastAsia" w:ascii="宋体" w:hAnsi="宋体" w:eastAsia="宋体" w:cs="宋体"/>
                <w:b/>
                <w:bCs/>
                <w:color w:val="FF0000"/>
                <w:sz w:val="24"/>
                <w:szCs w:val="24"/>
              </w:rPr>
              <w:t>.</w:t>
            </w:r>
            <w:r>
              <w:rPr>
                <w:rFonts w:hint="eastAsia" w:ascii="宋体" w:hAnsi="宋体" w:eastAsia="宋体" w:cs="宋体"/>
                <w:b/>
                <w:bCs/>
                <w:color w:val="FF0000"/>
                <w:sz w:val="24"/>
                <w:szCs w:val="24"/>
                <w:u w:val="none"/>
              </w:rPr>
              <w:t>分辩率</w:t>
            </w:r>
            <w:r>
              <w:rPr>
                <w:rFonts w:hint="eastAsia" w:ascii="宋体" w:hAnsi="宋体" w:eastAsia="宋体" w:cs="宋体"/>
                <w:b/>
                <w:bCs/>
                <w:color w:val="FF0000"/>
                <w:sz w:val="24"/>
                <w:szCs w:val="24"/>
              </w:rPr>
              <w:t>：</w:t>
            </w:r>
            <w:r>
              <w:rPr>
                <w:rFonts w:hint="eastAsia" w:ascii="宋体" w:hAnsi="宋体" w:eastAsia="宋体" w:cs="宋体"/>
                <w:sz w:val="24"/>
                <w:szCs w:val="24"/>
              </w:rPr>
              <w:t>≤</w:t>
            </w:r>
            <w:r>
              <w:rPr>
                <w:rFonts w:hint="eastAsia" w:ascii="宋体" w:hAnsi="宋体" w:eastAsia="宋体" w:cs="宋体"/>
                <w:b/>
                <w:bCs/>
                <w:color w:val="FF0000"/>
                <w:sz w:val="24"/>
                <w:szCs w:val="24"/>
              </w:rPr>
              <w:t>0.1</w:t>
            </w:r>
            <w:r>
              <w:rPr>
                <w:rFonts w:hint="eastAsia" w:ascii="宋体" w:hAnsi="宋体" w:eastAsia="宋体" w:cs="宋体"/>
                <w:b/>
                <w:bCs/>
                <w:color w:val="FF0000"/>
                <w:sz w:val="24"/>
                <w:szCs w:val="24"/>
                <w:lang w:val="en-US" w:eastAsia="zh-CN"/>
              </w:rPr>
              <w:t xml:space="preserve"> </w:t>
            </w:r>
            <w:r>
              <w:rPr>
                <w:rFonts w:hint="eastAsia" w:ascii="宋体" w:hAnsi="宋体" w:eastAsia="宋体" w:cs="宋体"/>
                <w:b/>
                <w:bCs/>
                <w:color w:val="FF0000"/>
                <w:sz w:val="24"/>
                <w:szCs w:val="24"/>
              </w:rPr>
              <w:t>nT（整套系统分辨率）</w:t>
            </w:r>
            <w:r>
              <w:rPr>
                <w:rFonts w:hint="eastAsia" w:ascii="宋体" w:hAnsi="宋体" w:eastAsia="宋体" w:cs="宋体"/>
                <w:b/>
                <w:bCs/>
                <w:color w:val="FF0000"/>
                <w:sz w:val="24"/>
                <w:szCs w:val="24"/>
                <w:lang w:eastAsia="zh-CN"/>
              </w:rPr>
              <w:t>。</w:t>
            </w:r>
          </w:p>
        </w:tc>
      </w:tr>
      <w:tr w14:paraId="49ED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pct"/>
            <w:vMerge w:val="continue"/>
            <w:noWrap w:val="0"/>
            <w:vAlign w:val="center"/>
          </w:tcPr>
          <w:p w14:paraId="62EEDA53">
            <w:pPr>
              <w:jc w:val="center"/>
              <w:rPr>
                <w:rFonts w:hint="eastAsia" w:ascii="宋体" w:hAnsi="宋体" w:eastAsia="宋体" w:cs="宋体"/>
                <w:color w:val="000000"/>
                <w:sz w:val="24"/>
                <w:szCs w:val="24"/>
              </w:rPr>
            </w:pPr>
          </w:p>
        </w:tc>
        <w:tc>
          <w:tcPr>
            <w:tcW w:w="1015" w:type="pct"/>
            <w:vMerge w:val="continue"/>
            <w:noWrap w:val="0"/>
            <w:vAlign w:val="center"/>
          </w:tcPr>
          <w:p w14:paraId="172C01D0">
            <w:pPr>
              <w:jc w:val="center"/>
              <w:rPr>
                <w:rFonts w:hint="eastAsia" w:ascii="宋体" w:hAnsi="宋体" w:eastAsia="宋体" w:cs="宋体"/>
                <w:color w:val="000000"/>
                <w:sz w:val="24"/>
                <w:szCs w:val="24"/>
              </w:rPr>
            </w:pPr>
          </w:p>
        </w:tc>
        <w:tc>
          <w:tcPr>
            <w:tcW w:w="1246" w:type="pct"/>
            <w:vMerge w:val="continue"/>
            <w:noWrap w:val="0"/>
            <w:vAlign w:val="center"/>
          </w:tcPr>
          <w:p w14:paraId="2A5A512D">
            <w:pPr>
              <w:jc w:val="center"/>
              <w:rPr>
                <w:rFonts w:hint="eastAsia" w:ascii="宋体" w:hAnsi="宋体" w:eastAsia="宋体" w:cs="宋体"/>
                <w:color w:val="000000"/>
                <w:sz w:val="24"/>
                <w:szCs w:val="24"/>
              </w:rPr>
            </w:pPr>
          </w:p>
        </w:tc>
        <w:tc>
          <w:tcPr>
            <w:tcW w:w="2081" w:type="pct"/>
            <w:noWrap w:val="0"/>
            <w:vAlign w:val="center"/>
          </w:tcPr>
          <w:p w14:paraId="0A8F73D7">
            <w:pPr>
              <w:jc w:val="left"/>
              <w:rPr>
                <w:rFonts w:hint="eastAsia" w:ascii="宋体" w:hAnsi="宋体" w:eastAsia="宋体" w:cs="宋体"/>
                <w:b w:val="0"/>
                <w:bCs w:val="0"/>
                <w:color w:val="000000"/>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带模拟输出功能。</w:t>
            </w:r>
          </w:p>
        </w:tc>
      </w:tr>
      <w:tr w14:paraId="5036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pct"/>
            <w:vMerge w:val="continue"/>
            <w:noWrap w:val="0"/>
            <w:vAlign w:val="center"/>
          </w:tcPr>
          <w:p w14:paraId="1BB1DE24">
            <w:pPr>
              <w:jc w:val="center"/>
              <w:rPr>
                <w:rFonts w:hint="eastAsia" w:ascii="宋体" w:hAnsi="宋体" w:eastAsia="宋体" w:cs="宋体"/>
                <w:color w:val="000000"/>
                <w:sz w:val="24"/>
                <w:szCs w:val="24"/>
              </w:rPr>
            </w:pPr>
          </w:p>
        </w:tc>
        <w:tc>
          <w:tcPr>
            <w:tcW w:w="1015" w:type="pct"/>
            <w:vMerge w:val="continue"/>
            <w:noWrap w:val="0"/>
            <w:vAlign w:val="center"/>
          </w:tcPr>
          <w:p w14:paraId="57AD205A">
            <w:pPr>
              <w:jc w:val="center"/>
              <w:rPr>
                <w:rFonts w:hint="eastAsia" w:ascii="宋体" w:hAnsi="宋体" w:eastAsia="宋体" w:cs="宋体"/>
                <w:color w:val="000000"/>
                <w:sz w:val="24"/>
                <w:szCs w:val="24"/>
              </w:rPr>
            </w:pPr>
          </w:p>
        </w:tc>
        <w:tc>
          <w:tcPr>
            <w:tcW w:w="1246" w:type="pct"/>
            <w:vMerge w:val="continue"/>
            <w:noWrap w:val="0"/>
            <w:vAlign w:val="center"/>
          </w:tcPr>
          <w:p w14:paraId="7B7FE939">
            <w:pPr>
              <w:jc w:val="center"/>
              <w:rPr>
                <w:rFonts w:hint="eastAsia" w:ascii="宋体" w:hAnsi="宋体" w:eastAsia="宋体" w:cs="宋体"/>
                <w:color w:val="000000"/>
                <w:sz w:val="24"/>
                <w:szCs w:val="24"/>
              </w:rPr>
            </w:pPr>
          </w:p>
        </w:tc>
        <w:tc>
          <w:tcPr>
            <w:tcW w:w="2081" w:type="pct"/>
            <w:noWrap w:val="0"/>
            <w:vAlign w:val="center"/>
          </w:tcPr>
          <w:p w14:paraId="2C84D7B5">
            <w:pPr>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w:t>
            </w:r>
            <w:r>
              <w:rPr>
                <w:rFonts w:hint="eastAsia" w:ascii="宋体" w:hAnsi="宋体" w:eastAsia="宋体" w:cs="宋体"/>
                <w:sz w:val="24"/>
                <w:szCs w:val="24"/>
                <w:lang w:val="en-US" w:eastAsia="zh-CN"/>
              </w:rPr>
              <w:t>可满足220V 50Hz供电要求。</w:t>
            </w:r>
          </w:p>
        </w:tc>
      </w:tr>
      <w:tr w14:paraId="6094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pct"/>
            <w:vMerge w:val="continue"/>
            <w:noWrap w:val="0"/>
            <w:vAlign w:val="center"/>
          </w:tcPr>
          <w:p w14:paraId="48662191">
            <w:pPr>
              <w:jc w:val="center"/>
              <w:rPr>
                <w:rFonts w:hint="eastAsia" w:ascii="宋体" w:hAnsi="宋体" w:eastAsia="宋体" w:cs="宋体"/>
                <w:color w:val="000000"/>
                <w:sz w:val="24"/>
                <w:szCs w:val="24"/>
              </w:rPr>
            </w:pPr>
          </w:p>
        </w:tc>
        <w:tc>
          <w:tcPr>
            <w:tcW w:w="1015" w:type="pct"/>
            <w:vMerge w:val="continue"/>
            <w:noWrap w:val="0"/>
            <w:vAlign w:val="center"/>
          </w:tcPr>
          <w:p w14:paraId="7FBDF5DE">
            <w:pPr>
              <w:jc w:val="center"/>
              <w:rPr>
                <w:rFonts w:hint="eastAsia" w:ascii="宋体" w:hAnsi="宋体" w:eastAsia="宋体" w:cs="宋体"/>
                <w:color w:val="000000"/>
                <w:sz w:val="24"/>
                <w:szCs w:val="24"/>
              </w:rPr>
            </w:pPr>
          </w:p>
        </w:tc>
        <w:tc>
          <w:tcPr>
            <w:tcW w:w="1246" w:type="pct"/>
            <w:vMerge w:val="continue"/>
            <w:noWrap w:val="0"/>
            <w:vAlign w:val="center"/>
          </w:tcPr>
          <w:p w14:paraId="0B21711E">
            <w:pPr>
              <w:jc w:val="center"/>
              <w:rPr>
                <w:rFonts w:hint="eastAsia" w:ascii="宋体" w:hAnsi="宋体" w:eastAsia="宋体" w:cs="宋体"/>
                <w:color w:val="000000"/>
                <w:sz w:val="24"/>
                <w:szCs w:val="24"/>
              </w:rPr>
            </w:pPr>
          </w:p>
        </w:tc>
        <w:tc>
          <w:tcPr>
            <w:tcW w:w="2081" w:type="pct"/>
            <w:noWrap w:val="0"/>
            <w:vAlign w:val="center"/>
          </w:tcPr>
          <w:p w14:paraId="6661BC08">
            <w:pPr>
              <w:jc w:val="left"/>
              <w:rPr>
                <w:rFonts w:hint="eastAsia" w:ascii="宋体" w:hAnsi="宋体" w:eastAsia="宋体" w:cs="宋体"/>
                <w:b/>
                <w:color w:val="FF0000"/>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w:t>
            </w:r>
            <w:r>
              <w:rPr>
                <w:rFonts w:hint="eastAsia" w:ascii="宋体" w:hAnsi="宋体" w:eastAsia="宋体" w:cs="宋体"/>
                <w:sz w:val="24"/>
                <w:szCs w:val="24"/>
                <w:highlight w:val="none"/>
              </w:rPr>
              <w:t>标度温度系数</w:t>
            </w:r>
            <w:r>
              <w:rPr>
                <w:rFonts w:hint="eastAsia" w:ascii="宋体" w:hAnsi="宋体" w:eastAsia="宋体" w:cs="宋体"/>
                <w:sz w:val="24"/>
                <w:szCs w:val="24"/>
                <w:highlight w:val="none"/>
                <w:lang w:eastAsia="zh-CN"/>
              </w:rPr>
              <w:t>：</w:t>
            </w:r>
            <w:r>
              <w:rPr>
                <w:rFonts w:hint="eastAsia" w:ascii="宋体" w:hAnsi="宋体" w:eastAsia="宋体" w:cs="宋体"/>
                <w:sz w:val="24"/>
                <w:szCs w:val="24"/>
              </w:rPr>
              <w:t>≤</w:t>
            </w:r>
            <w:r>
              <w:rPr>
                <w:rFonts w:hint="eastAsia" w:ascii="宋体" w:hAnsi="宋体" w:eastAsia="宋体" w:cs="宋体"/>
                <w:sz w:val="24"/>
                <w:szCs w:val="24"/>
                <w:highlight w:val="none"/>
              </w:rPr>
              <w:t>10ppm/℃</w:t>
            </w:r>
            <w:r>
              <w:rPr>
                <w:rFonts w:hint="eastAsia" w:ascii="宋体" w:hAnsi="宋体" w:eastAsia="宋体" w:cs="宋体"/>
                <w:sz w:val="24"/>
                <w:szCs w:val="24"/>
                <w:highlight w:val="none"/>
                <w:lang w:eastAsia="zh-CN"/>
              </w:rPr>
              <w:t>。</w:t>
            </w:r>
          </w:p>
        </w:tc>
      </w:tr>
      <w:tr w14:paraId="2E24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5F9763CF">
            <w:pPr>
              <w:jc w:val="center"/>
              <w:rPr>
                <w:rFonts w:hint="eastAsia" w:ascii="宋体" w:hAnsi="宋体" w:eastAsia="宋体" w:cs="宋体"/>
                <w:color w:val="000000"/>
                <w:sz w:val="24"/>
                <w:szCs w:val="24"/>
              </w:rPr>
            </w:pPr>
          </w:p>
        </w:tc>
        <w:tc>
          <w:tcPr>
            <w:tcW w:w="1015" w:type="pct"/>
            <w:vMerge w:val="continue"/>
            <w:noWrap w:val="0"/>
            <w:vAlign w:val="center"/>
          </w:tcPr>
          <w:p w14:paraId="6992B7D6">
            <w:pPr>
              <w:jc w:val="center"/>
              <w:rPr>
                <w:rFonts w:hint="eastAsia" w:ascii="宋体" w:hAnsi="宋体" w:eastAsia="宋体" w:cs="宋体"/>
                <w:color w:val="000000"/>
                <w:sz w:val="24"/>
                <w:szCs w:val="24"/>
              </w:rPr>
            </w:pPr>
          </w:p>
        </w:tc>
        <w:tc>
          <w:tcPr>
            <w:tcW w:w="1246" w:type="pct"/>
            <w:vMerge w:val="continue"/>
            <w:noWrap w:val="0"/>
            <w:vAlign w:val="center"/>
          </w:tcPr>
          <w:p w14:paraId="08C6B679">
            <w:pPr>
              <w:jc w:val="center"/>
              <w:rPr>
                <w:rFonts w:hint="eastAsia" w:ascii="宋体" w:hAnsi="宋体" w:eastAsia="宋体" w:cs="宋体"/>
                <w:color w:val="000000"/>
                <w:sz w:val="24"/>
                <w:szCs w:val="24"/>
              </w:rPr>
            </w:pPr>
          </w:p>
        </w:tc>
        <w:tc>
          <w:tcPr>
            <w:tcW w:w="2081" w:type="pct"/>
            <w:noWrap w:val="0"/>
            <w:vAlign w:val="center"/>
          </w:tcPr>
          <w:p w14:paraId="283F628C">
            <w:pPr>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sz w:val="24"/>
                <w:szCs w:val="24"/>
                <w:highlight w:val="none"/>
              </w:rPr>
              <w:t>偏移温度系数</w:t>
            </w:r>
            <w:r>
              <w:rPr>
                <w:rFonts w:hint="eastAsia" w:ascii="宋体" w:hAnsi="宋体" w:eastAsia="宋体" w:cs="宋体"/>
                <w:sz w:val="24"/>
                <w:szCs w:val="24"/>
                <w:highlight w:val="none"/>
                <w:lang w:eastAsia="zh-CN"/>
              </w:rPr>
              <w:t>：</w:t>
            </w:r>
            <w:r>
              <w:rPr>
                <w:rFonts w:hint="eastAsia" w:ascii="宋体" w:hAnsi="宋体" w:eastAsia="宋体" w:cs="宋体"/>
                <w:sz w:val="24"/>
                <w:szCs w:val="24"/>
              </w:rPr>
              <w:t>≤</w:t>
            </w:r>
            <w:r>
              <w:rPr>
                <w:rFonts w:hint="eastAsia" w:ascii="宋体" w:hAnsi="宋体" w:eastAsia="宋体" w:cs="宋体"/>
                <w:sz w:val="24"/>
                <w:szCs w:val="24"/>
                <w:highlight w:val="none"/>
              </w:rPr>
              <w:t>0.01nT/℃</w:t>
            </w:r>
            <w:r>
              <w:rPr>
                <w:rFonts w:hint="eastAsia" w:ascii="宋体" w:hAnsi="宋体" w:eastAsia="宋体" w:cs="宋体"/>
                <w:sz w:val="24"/>
                <w:szCs w:val="24"/>
                <w:highlight w:val="none"/>
                <w:lang w:eastAsia="zh-CN"/>
              </w:rPr>
              <w:t>。</w:t>
            </w:r>
          </w:p>
        </w:tc>
      </w:tr>
      <w:tr w14:paraId="5C6D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63A00D52">
            <w:pPr>
              <w:jc w:val="center"/>
              <w:rPr>
                <w:rFonts w:hint="eastAsia" w:ascii="宋体" w:hAnsi="宋体" w:eastAsia="宋体" w:cs="宋体"/>
                <w:color w:val="000000"/>
                <w:sz w:val="24"/>
                <w:szCs w:val="24"/>
              </w:rPr>
            </w:pPr>
          </w:p>
        </w:tc>
        <w:tc>
          <w:tcPr>
            <w:tcW w:w="1015" w:type="pct"/>
            <w:vMerge w:val="continue"/>
            <w:noWrap w:val="0"/>
            <w:vAlign w:val="center"/>
          </w:tcPr>
          <w:p w14:paraId="3A6A7D2B">
            <w:pPr>
              <w:jc w:val="center"/>
              <w:rPr>
                <w:rFonts w:hint="eastAsia" w:ascii="宋体" w:hAnsi="宋体" w:eastAsia="宋体" w:cs="宋体"/>
                <w:color w:val="000000"/>
                <w:sz w:val="24"/>
                <w:szCs w:val="24"/>
              </w:rPr>
            </w:pPr>
          </w:p>
        </w:tc>
        <w:tc>
          <w:tcPr>
            <w:tcW w:w="1246" w:type="pct"/>
            <w:vMerge w:val="continue"/>
            <w:noWrap w:val="0"/>
            <w:vAlign w:val="center"/>
          </w:tcPr>
          <w:p w14:paraId="727F52E0">
            <w:pPr>
              <w:jc w:val="center"/>
              <w:rPr>
                <w:rFonts w:hint="eastAsia" w:ascii="宋体" w:hAnsi="宋体" w:eastAsia="宋体" w:cs="宋体"/>
                <w:color w:val="000000"/>
                <w:sz w:val="24"/>
                <w:szCs w:val="24"/>
              </w:rPr>
            </w:pPr>
          </w:p>
        </w:tc>
        <w:tc>
          <w:tcPr>
            <w:tcW w:w="2081" w:type="pct"/>
            <w:noWrap w:val="0"/>
            <w:vAlign w:val="center"/>
          </w:tcPr>
          <w:p w14:paraId="126C7BA6">
            <w:pPr>
              <w:rPr>
                <w:rFonts w:hint="eastAsia" w:ascii="宋体" w:hAnsi="宋体" w:eastAsia="宋体" w:cs="宋体"/>
                <w:b/>
                <w:bCs/>
                <w:color w:val="auto"/>
                <w:kern w:val="2"/>
                <w:sz w:val="24"/>
                <w:szCs w:val="24"/>
                <w:lang w:val="en-US" w:eastAsia="zh-CN" w:bidi="ar-SA"/>
              </w:rPr>
            </w:pPr>
            <w:r>
              <w:rPr>
                <w:rStyle w:val="52"/>
                <w:rFonts w:hint="eastAsia" w:ascii="宋体" w:hAnsi="宋体" w:eastAsia="宋体" w:cs="宋体"/>
                <w:b w:val="0"/>
                <w:bCs w:val="0"/>
                <w:color w:val="auto"/>
                <w:sz w:val="24"/>
                <w:szCs w:val="24"/>
                <w:lang w:val="en-US" w:eastAsia="zh-CN"/>
              </w:rPr>
              <w:t>8</w:t>
            </w:r>
            <w:r>
              <w:rPr>
                <w:rStyle w:val="52"/>
                <w:rFonts w:hint="eastAsia" w:ascii="宋体" w:hAnsi="宋体" w:eastAsia="宋体" w:cs="宋体"/>
                <w:b/>
                <w:bCs/>
                <w:color w:val="auto"/>
                <w:sz w:val="24"/>
                <w:szCs w:val="24"/>
                <w:lang w:val="en-US" w:eastAsia="zh-CN"/>
              </w:rPr>
              <w:t>.</w:t>
            </w:r>
            <w:r>
              <w:rPr>
                <w:rFonts w:hint="eastAsia" w:ascii="宋体" w:hAnsi="宋体" w:eastAsia="宋体" w:cs="宋体"/>
                <w:b w:val="0"/>
                <w:bCs w:val="0"/>
                <w:color w:val="auto"/>
                <w:sz w:val="24"/>
                <w:szCs w:val="24"/>
                <w:highlight w:val="none"/>
              </w:rPr>
              <w:t>投标（响应）文件须提供所投产品彩页</w:t>
            </w:r>
            <w:r>
              <w:rPr>
                <w:rFonts w:hint="eastAsia" w:ascii="宋体" w:hAnsi="宋体" w:eastAsia="宋体" w:cs="宋体"/>
                <w:b w:val="0"/>
                <w:bCs w:val="0"/>
                <w:color w:val="auto"/>
                <w:sz w:val="24"/>
                <w:szCs w:val="24"/>
                <w:highlight w:val="none"/>
                <w:lang w:eastAsia="zh-CN"/>
              </w:rPr>
              <w:t>。</w:t>
            </w:r>
          </w:p>
        </w:tc>
      </w:tr>
      <w:tr w14:paraId="31C58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restart"/>
            <w:noWrap w:val="0"/>
            <w:vAlign w:val="center"/>
          </w:tcPr>
          <w:p w14:paraId="4E8B6972">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w:t>
            </w:r>
          </w:p>
        </w:tc>
        <w:tc>
          <w:tcPr>
            <w:tcW w:w="1015" w:type="pct"/>
            <w:vMerge w:val="continue"/>
            <w:noWrap w:val="0"/>
            <w:vAlign w:val="center"/>
          </w:tcPr>
          <w:p w14:paraId="449DCCF1">
            <w:pPr>
              <w:jc w:val="center"/>
              <w:rPr>
                <w:rFonts w:hint="eastAsia" w:ascii="宋体" w:hAnsi="宋体" w:eastAsia="宋体" w:cs="宋体"/>
                <w:color w:val="000000"/>
                <w:sz w:val="24"/>
                <w:szCs w:val="24"/>
                <w:lang w:val="en-US" w:eastAsia="zh-CN"/>
              </w:rPr>
            </w:pPr>
          </w:p>
        </w:tc>
        <w:tc>
          <w:tcPr>
            <w:tcW w:w="1246" w:type="pct"/>
            <w:vMerge w:val="restart"/>
            <w:noWrap w:val="0"/>
            <w:vAlign w:val="center"/>
          </w:tcPr>
          <w:p w14:paraId="417F8A45">
            <w:pPr>
              <w:jc w:val="center"/>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磁通门探头</w:t>
            </w:r>
          </w:p>
        </w:tc>
        <w:tc>
          <w:tcPr>
            <w:tcW w:w="2081" w:type="pct"/>
            <w:noWrap w:val="0"/>
            <w:vAlign w:val="center"/>
          </w:tcPr>
          <w:p w14:paraId="3C8568F3">
            <w:pPr>
              <w:rPr>
                <w:rFonts w:hint="eastAsia" w:ascii="宋体" w:hAnsi="宋体" w:eastAsia="宋体" w:cs="宋体"/>
                <w:b w:val="0"/>
                <w:bCs w:val="0"/>
                <w:color w:val="auto"/>
                <w:sz w:val="24"/>
                <w:szCs w:val="24"/>
                <w:highlight w:val="yellow"/>
                <w:lang w:eastAsia="zh-CN"/>
              </w:rPr>
            </w:pPr>
            <w:r>
              <w:rPr>
                <w:rFonts w:hint="eastAsia" w:ascii="宋体" w:hAnsi="宋体" w:eastAsia="宋体" w:cs="宋体"/>
                <w:b w:val="0"/>
                <w:bCs w:val="0"/>
                <w:color w:val="auto"/>
                <w:sz w:val="24"/>
                <w:szCs w:val="24"/>
              </w:rPr>
              <w:t>1. 轴数：1</w:t>
            </w:r>
            <w:r>
              <w:rPr>
                <w:rFonts w:hint="eastAsia" w:ascii="宋体" w:hAnsi="宋体" w:eastAsia="宋体" w:cs="宋体"/>
                <w:b w:val="0"/>
                <w:bCs w:val="0"/>
                <w:color w:val="auto"/>
                <w:sz w:val="24"/>
                <w:szCs w:val="24"/>
                <w:lang w:eastAsia="zh-CN"/>
              </w:rPr>
              <w:t>。</w:t>
            </w:r>
          </w:p>
        </w:tc>
      </w:tr>
      <w:tr w14:paraId="2233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4FD9101D">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247F8B87">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63230797">
            <w:pPr>
              <w:jc w:val="center"/>
              <w:rPr>
                <w:rFonts w:hint="eastAsia" w:ascii="宋体" w:hAnsi="宋体" w:eastAsia="宋体" w:cs="宋体"/>
                <w:color w:val="000000"/>
                <w:sz w:val="24"/>
                <w:szCs w:val="24"/>
                <w:lang w:val="en-US" w:eastAsia="zh-CN"/>
              </w:rPr>
            </w:pPr>
          </w:p>
        </w:tc>
        <w:tc>
          <w:tcPr>
            <w:tcW w:w="2081" w:type="pct"/>
            <w:noWrap w:val="0"/>
            <w:vAlign w:val="center"/>
          </w:tcPr>
          <w:p w14:paraId="4E84E699">
            <w:pPr>
              <w:rPr>
                <w:rFonts w:hint="eastAsia" w:ascii="宋体" w:hAnsi="宋体" w:eastAsia="宋体" w:cs="宋体"/>
                <w:b w:val="0"/>
                <w:bCs w:val="0"/>
                <w:color w:val="auto"/>
                <w:sz w:val="24"/>
                <w:szCs w:val="24"/>
                <w:highlight w:val="yellow"/>
                <w:lang w:eastAsia="zh-CN"/>
              </w:rPr>
            </w:pPr>
            <w:r>
              <w:rPr>
                <w:rFonts w:hint="eastAsia" w:ascii="宋体" w:hAnsi="宋体" w:eastAsia="宋体" w:cs="宋体"/>
                <w:b w:val="0"/>
                <w:bCs w:val="0"/>
                <w:color w:val="auto"/>
                <w:sz w:val="24"/>
                <w:szCs w:val="24"/>
              </w:rPr>
              <w:t>2. 标度精度：</w:t>
            </w:r>
            <w:r>
              <w:rPr>
                <w:rFonts w:hint="eastAsia" w:ascii="宋体" w:hAnsi="宋体" w:eastAsia="宋体" w:cs="宋体"/>
                <w:sz w:val="24"/>
                <w:szCs w:val="24"/>
              </w:rPr>
              <w:t>≤</w:t>
            </w:r>
            <w:r>
              <w:rPr>
                <w:rFonts w:hint="eastAsia" w:ascii="宋体" w:hAnsi="宋体" w:eastAsia="宋体" w:cs="宋体"/>
                <w:b w:val="0"/>
                <w:bCs w:val="0"/>
                <w:color w:val="auto"/>
                <w:sz w:val="24"/>
                <w:szCs w:val="24"/>
              </w:rPr>
              <w:t>±1</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%@测试值</w:t>
            </w:r>
            <w:r>
              <w:rPr>
                <w:rFonts w:hint="eastAsia" w:ascii="宋体" w:hAnsi="宋体" w:eastAsia="宋体" w:cs="宋体"/>
                <w:b w:val="0"/>
                <w:bCs w:val="0"/>
                <w:color w:val="auto"/>
                <w:sz w:val="24"/>
                <w:szCs w:val="24"/>
                <w:lang w:eastAsia="zh-CN"/>
              </w:rPr>
              <w:t>。</w:t>
            </w:r>
          </w:p>
        </w:tc>
      </w:tr>
      <w:tr w14:paraId="2404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117CDF6C">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6C1530D3">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400E2484">
            <w:pPr>
              <w:jc w:val="center"/>
              <w:rPr>
                <w:rFonts w:hint="eastAsia" w:ascii="宋体" w:hAnsi="宋体" w:eastAsia="宋体" w:cs="宋体"/>
                <w:color w:val="000000"/>
                <w:sz w:val="24"/>
                <w:szCs w:val="24"/>
                <w:lang w:val="en-US" w:eastAsia="zh-CN"/>
              </w:rPr>
            </w:pPr>
          </w:p>
        </w:tc>
        <w:tc>
          <w:tcPr>
            <w:tcW w:w="2081" w:type="pct"/>
            <w:noWrap w:val="0"/>
            <w:vAlign w:val="center"/>
          </w:tcPr>
          <w:p w14:paraId="484F4DF2">
            <w:pPr>
              <w:rPr>
                <w:rFonts w:hint="eastAsia" w:ascii="宋体" w:hAnsi="宋体" w:eastAsia="宋体" w:cs="宋体"/>
                <w:color w:val="000000"/>
                <w:sz w:val="24"/>
                <w:szCs w:val="24"/>
                <w:highlight w:val="yellow"/>
                <w:lang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rPr>
              <w:t>3. 测量范围：</w:t>
            </w:r>
            <w:r>
              <w:rPr>
                <w:rFonts w:hint="eastAsia" w:ascii="宋体" w:hAnsi="宋体" w:eastAsia="宋体" w:cs="宋体"/>
                <w:b/>
                <w:bCs/>
                <w:color w:val="FF0000"/>
                <w:sz w:val="24"/>
                <w:szCs w:val="24"/>
                <w:lang w:val="en-US" w:eastAsia="zh-CN"/>
              </w:rPr>
              <w:t>≥±0</w:t>
            </w:r>
            <w:r>
              <w:rPr>
                <w:rFonts w:hint="eastAsia" w:ascii="宋体" w:hAnsi="宋体" w:eastAsia="宋体" w:cs="宋体"/>
                <w:b/>
                <w:bCs/>
                <w:color w:val="FF0000"/>
                <w:sz w:val="24"/>
                <w:szCs w:val="24"/>
              </w:rPr>
              <w:t>.2</w:t>
            </w:r>
            <w:r>
              <w:rPr>
                <w:rFonts w:hint="eastAsia" w:ascii="宋体" w:hAnsi="宋体" w:eastAsia="宋体" w:cs="宋体"/>
                <w:b/>
                <w:bCs/>
                <w:color w:val="FF0000"/>
                <w:sz w:val="24"/>
                <w:szCs w:val="24"/>
                <w:lang w:val="en-US" w:eastAsia="zh-CN"/>
              </w:rPr>
              <w:t xml:space="preserve"> </w:t>
            </w:r>
            <w:r>
              <w:rPr>
                <w:rFonts w:hint="eastAsia" w:ascii="宋体" w:hAnsi="宋体" w:eastAsia="宋体" w:cs="宋体"/>
                <w:b/>
                <w:bCs/>
                <w:color w:val="FF0000"/>
                <w:sz w:val="24"/>
                <w:szCs w:val="24"/>
              </w:rPr>
              <w:t>mT</w:t>
            </w:r>
            <w:r>
              <w:rPr>
                <w:rFonts w:hint="eastAsia" w:ascii="宋体" w:hAnsi="宋体" w:eastAsia="宋体" w:cs="宋体"/>
                <w:b/>
                <w:bCs/>
                <w:color w:val="FF0000"/>
                <w:sz w:val="24"/>
                <w:szCs w:val="24"/>
                <w:lang w:eastAsia="zh-CN"/>
              </w:rPr>
              <w:t>。</w:t>
            </w:r>
          </w:p>
        </w:tc>
      </w:tr>
      <w:tr w14:paraId="21F7B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2EE5439A">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7C6072C0">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4D792867">
            <w:pPr>
              <w:jc w:val="center"/>
              <w:rPr>
                <w:rFonts w:hint="eastAsia" w:ascii="宋体" w:hAnsi="宋体" w:eastAsia="宋体" w:cs="宋体"/>
                <w:color w:val="000000"/>
                <w:sz w:val="24"/>
                <w:szCs w:val="24"/>
                <w:lang w:val="en-US" w:eastAsia="zh-CN"/>
              </w:rPr>
            </w:pPr>
          </w:p>
        </w:tc>
        <w:tc>
          <w:tcPr>
            <w:tcW w:w="2081" w:type="pct"/>
            <w:noWrap w:val="0"/>
            <w:vAlign w:val="center"/>
          </w:tcPr>
          <w:p w14:paraId="73FCBF0D">
            <w:pPr>
              <w:jc w:val="left"/>
              <w:rPr>
                <w:rFonts w:hint="eastAsia" w:ascii="宋体" w:hAnsi="宋体" w:eastAsia="宋体" w:cs="宋体"/>
                <w:color w:val="000000"/>
                <w:sz w:val="24"/>
                <w:szCs w:val="24"/>
                <w:highlight w:val="yellow"/>
                <w:lang w:val="en-US"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lang w:val="en-US" w:eastAsia="zh-CN"/>
              </w:rPr>
              <w:t>4</w:t>
            </w:r>
            <w:r>
              <w:rPr>
                <w:rFonts w:hint="eastAsia" w:ascii="宋体" w:hAnsi="宋体" w:eastAsia="宋体" w:cs="宋体"/>
                <w:b/>
                <w:bCs/>
                <w:color w:val="FF0000"/>
                <w:sz w:val="24"/>
                <w:szCs w:val="24"/>
              </w:rPr>
              <w:t>. 工作温度：</w:t>
            </w:r>
            <w:r>
              <w:rPr>
                <w:rFonts w:hint="eastAsia" w:ascii="宋体" w:hAnsi="宋体" w:eastAsia="宋体" w:cs="宋体"/>
                <w:b/>
                <w:bCs/>
                <w:color w:val="FF0000"/>
                <w:sz w:val="24"/>
                <w:szCs w:val="24"/>
                <w:lang w:val="en-US" w:eastAsia="zh-CN"/>
              </w:rPr>
              <w:t>包含液氦</w:t>
            </w:r>
            <w:r>
              <w:rPr>
                <w:rFonts w:hint="eastAsia" w:ascii="宋体" w:hAnsi="宋体" w:eastAsia="宋体" w:cs="宋体"/>
                <w:b/>
                <w:bCs/>
                <w:color w:val="FF0000"/>
                <w:sz w:val="24"/>
                <w:szCs w:val="24"/>
                <w:lang w:eastAsia="zh-CN"/>
              </w:rPr>
              <w:t>（</w:t>
            </w:r>
            <w:r>
              <w:rPr>
                <w:rFonts w:hint="eastAsia" w:ascii="宋体" w:hAnsi="宋体" w:eastAsia="宋体" w:cs="宋体"/>
                <w:b/>
                <w:bCs/>
                <w:color w:val="FF0000"/>
                <w:sz w:val="24"/>
                <w:szCs w:val="24"/>
              </w:rPr>
              <w:t>2</w:t>
            </w:r>
            <w:r>
              <w:rPr>
                <w:rFonts w:hint="eastAsia" w:ascii="宋体" w:hAnsi="宋体" w:eastAsia="宋体" w:cs="宋体"/>
                <w:b/>
                <w:bCs/>
                <w:color w:val="FF0000"/>
                <w:sz w:val="24"/>
                <w:szCs w:val="24"/>
                <w:lang w:val="en-US" w:eastAsia="zh-CN"/>
              </w:rPr>
              <w:t xml:space="preserve"> </w:t>
            </w:r>
            <w:r>
              <w:rPr>
                <w:rFonts w:hint="eastAsia" w:ascii="宋体" w:hAnsi="宋体" w:eastAsia="宋体" w:cs="宋体"/>
                <w:b/>
                <w:bCs/>
                <w:color w:val="FF0000"/>
                <w:sz w:val="24"/>
                <w:szCs w:val="24"/>
              </w:rPr>
              <w:t>K</w:t>
            </w:r>
            <w:r>
              <w:rPr>
                <w:rFonts w:hint="eastAsia" w:ascii="宋体" w:hAnsi="宋体" w:eastAsia="宋体" w:cs="宋体"/>
                <w:b/>
                <w:bCs/>
                <w:color w:val="FF0000"/>
                <w:sz w:val="24"/>
                <w:szCs w:val="24"/>
                <w:lang w:eastAsia="zh-CN"/>
              </w:rPr>
              <w:t>）</w:t>
            </w:r>
            <w:r>
              <w:rPr>
                <w:rFonts w:hint="eastAsia" w:ascii="宋体" w:hAnsi="宋体" w:eastAsia="宋体" w:cs="宋体"/>
                <w:b/>
                <w:bCs/>
                <w:color w:val="FF0000"/>
                <w:sz w:val="24"/>
                <w:szCs w:val="24"/>
                <w:lang w:val="en-US" w:eastAsia="zh-CN"/>
              </w:rPr>
              <w:t>~ 293 K温区。</w:t>
            </w:r>
          </w:p>
        </w:tc>
      </w:tr>
      <w:tr w14:paraId="5EF9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4065311F">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5DD500B5">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0D3BEC80">
            <w:pPr>
              <w:jc w:val="center"/>
              <w:rPr>
                <w:rFonts w:hint="eastAsia" w:ascii="宋体" w:hAnsi="宋体" w:eastAsia="宋体" w:cs="宋体"/>
                <w:color w:val="000000"/>
                <w:sz w:val="24"/>
                <w:szCs w:val="24"/>
                <w:lang w:val="en-US" w:eastAsia="zh-CN"/>
              </w:rPr>
            </w:pPr>
          </w:p>
        </w:tc>
        <w:tc>
          <w:tcPr>
            <w:tcW w:w="2081" w:type="pct"/>
            <w:noWrap w:val="0"/>
            <w:vAlign w:val="center"/>
          </w:tcPr>
          <w:p w14:paraId="3E15B9C4">
            <w:pPr>
              <w:jc w:val="left"/>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5.标度温度系数：</w:t>
            </w:r>
            <w:r>
              <w:rPr>
                <w:rFonts w:hint="eastAsia" w:ascii="宋体" w:hAnsi="宋体" w:eastAsia="宋体" w:cs="宋体"/>
                <w:color w:val="auto"/>
                <w:sz w:val="24"/>
                <w:szCs w:val="24"/>
              </w:rPr>
              <w:t>≤</w:t>
            </w:r>
            <w:r>
              <w:rPr>
                <w:rFonts w:hint="eastAsia" w:ascii="宋体" w:hAnsi="宋体" w:eastAsia="宋体" w:cs="宋体"/>
                <w:b w:val="0"/>
                <w:bCs w:val="0"/>
                <w:color w:val="auto"/>
                <w:sz w:val="24"/>
                <w:szCs w:val="24"/>
              </w:rPr>
              <w:t>±10ppm/℃</w:t>
            </w:r>
            <w:r>
              <w:rPr>
                <w:rFonts w:hint="eastAsia" w:ascii="宋体" w:hAnsi="宋体" w:eastAsia="宋体" w:cs="宋体"/>
                <w:b w:val="0"/>
                <w:bCs w:val="0"/>
                <w:color w:val="auto"/>
                <w:sz w:val="24"/>
                <w:szCs w:val="24"/>
                <w:lang w:eastAsia="zh-CN"/>
              </w:rPr>
              <w:t>。</w:t>
            </w:r>
          </w:p>
        </w:tc>
      </w:tr>
      <w:tr w14:paraId="7C1D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76E0CAA0">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1419628B">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23FE4A2B">
            <w:pPr>
              <w:jc w:val="center"/>
              <w:rPr>
                <w:rFonts w:hint="eastAsia" w:ascii="宋体" w:hAnsi="宋体" w:eastAsia="宋体" w:cs="宋体"/>
                <w:color w:val="000000"/>
                <w:sz w:val="24"/>
                <w:szCs w:val="24"/>
                <w:lang w:val="en-US" w:eastAsia="zh-CN"/>
              </w:rPr>
            </w:pPr>
          </w:p>
        </w:tc>
        <w:tc>
          <w:tcPr>
            <w:tcW w:w="2081" w:type="pct"/>
            <w:noWrap w:val="0"/>
            <w:vAlign w:val="center"/>
          </w:tcPr>
          <w:p w14:paraId="5A76593C">
            <w:pPr>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lang w:val="en-US" w:eastAsia="zh-CN"/>
              </w:rPr>
              <w:t>6.线性度：</w:t>
            </w:r>
            <w:r>
              <w:rPr>
                <w:rFonts w:hint="eastAsia" w:ascii="宋体" w:hAnsi="宋体" w:eastAsia="宋体" w:cs="宋体"/>
                <w:b/>
                <w:bCs/>
                <w:color w:val="FF0000"/>
                <w:sz w:val="24"/>
                <w:szCs w:val="24"/>
              </w:rPr>
              <w:t>≤0.01%</w:t>
            </w:r>
            <w:r>
              <w:rPr>
                <w:rFonts w:hint="eastAsia" w:ascii="宋体" w:hAnsi="宋体" w:eastAsia="宋体" w:cs="宋体"/>
                <w:b/>
                <w:bCs/>
                <w:color w:val="FF0000"/>
                <w:sz w:val="24"/>
                <w:szCs w:val="24"/>
                <w:lang w:eastAsia="zh-CN"/>
              </w:rPr>
              <w:t>。</w:t>
            </w:r>
          </w:p>
        </w:tc>
      </w:tr>
      <w:tr w14:paraId="33CF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1A3CF33E">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491E8A02">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0A41F51C">
            <w:pPr>
              <w:jc w:val="center"/>
              <w:rPr>
                <w:rFonts w:hint="eastAsia" w:ascii="宋体" w:hAnsi="宋体" w:eastAsia="宋体" w:cs="宋体"/>
                <w:color w:val="000000"/>
                <w:sz w:val="24"/>
                <w:szCs w:val="24"/>
                <w:lang w:val="en-US" w:eastAsia="zh-CN"/>
              </w:rPr>
            </w:pPr>
          </w:p>
        </w:tc>
        <w:tc>
          <w:tcPr>
            <w:tcW w:w="2081" w:type="pct"/>
            <w:noWrap w:val="0"/>
            <w:vAlign w:val="center"/>
          </w:tcPr>
          <w:p w14:paraId="293E97F9">
            <w:pPr>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lang w:val="en-US" w:eastAsia="zh-CN"/>
              </w:rPr>
              <w:t>7.电缆长度：</w:t>
            </w:r>
            <w:r>
              <w:rPr>
                <w:rFonts w:hint="eastAsia" w:ascii="宋体" w:hAnsi="宋体" w:eastAsia="宋体" w:cs="宋体"/>
                <w:b/>
                <w:bCs/>
                <w:color w:val="FF0000"/>
                <w:sz w:val="24"/>
                <w:szCs w:val="24"/>
              </w:rPr>
              <w:t>低温（耐受2k温度）细线长度≥5m</w:t>
            </w:r>
            <w:r>
              <w:rPr>
                <w:rFonts w:hint="eastAsia" w:ascii="宋体" w:hAnsi="宋体" w:eastAsia="宋体" w:cs="宋体"/>
                <w:b/>
                <w:bCs/>
                <w:color w:val="FF0000"/>
                <w:sz w:val="24"/>
                <w:szCs w:val="24"/>
                <w:lang w:eastAsia="zh-CN"/>
              </w:rPr>
              <w:t>。</w:t>
            </w:r>
          </w:p>
        </w:tc>
      </w:tr>
      <w:tr w14:paraId="1D2E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6" w:type="pct"/>
            <w:vMerge w:val="continue"/>
            <w:noWrap w:val="0"/>
            <w:vAlign w:val="center"/>
          </w:tcPr>
          <w:p w14:paraId="090441BA">
            <w:pPr>
              <w:jc w:val="center"/>
              <w:rPr>
                <w:rFonts w:hint="eastAsia" w:ascii="宋体" w:hAnsi="宋体" w:eastAsia="宋体" w:cs="宋体"/>
                <w:color w:val="000000"/>
                <w:sz w:val="24"/>
                <w:szCs w:val="24"/>
                <w:lang w:val="en-US" w:eastAsia="zh-CN"/>
              </w:rPr>
            </w:pPr>
          </w:p>
        </w:tc>
        <w:tc>
          <w:tcPr>
            <w:tcW w:w="1015" w:type="pct"/>
            <w:vMerge w:val="continue"/>
            <w:noWrap w:val="0"/>
            <w:vAlign w:val="center"/>
          </w:tcPr>
          <w:p w14:paraId="253975B6">
            <w:pPr>
              <w:jc w:val="center"/>
              <w:rPr>
                <w:rFonts w:hint="eastAsia" w:ascii="宋体" w:hAnsi="宋体" w:eastAsia="宋体" w:cs="宋体"/>
                <w:color w:val="000000"/>
                <w:sz w:val="24"/>
                <w:szCs w:val="24"/>
                <w:lang w:val="en-US" w:eastAsia="zh-CN"/>
              </w:rPr>
            </w:pPr>
          </w:p>
        </w:tc>
        <w:tc>
          <w:tcPr>
            <w:tcW w:w="1246" w:type="pct"/>
            <w:vMerge w:val="continue"/>
            <w:noWrap w:val="0"/>
            <w:vAlign w:val="center"/>
          </w:tcPr>
          <w:p w14:paraId="7D84BCD9">
            <w:pPr>
              <w:jc w:val="center"/>
              <w:rPr>
                <w:rFonts w:hint="eastAsia" w:ascii="宋体" w:hAnsi="宋体" w:eastAsia="宋体" w:cs="宋体"/>
                <w:color w:val="000000"/>
                <w:sz w:val="24"/>
                <w:szCs w:val="24"/>
                <w:lang w:val="en-US" w:eastAsia="zh-CN"/>
              </w:rPr>
            </w:pPr>
          </w:p>
        </w:tc>
        <w:tc>
          <w:tcPr>
            <w:tcW w:w="2081" w:type="pct"/>
            <w:noWrap w:val="0"/>
            <w:vAlign w:val="center"/>
          </w:tcPr>
          <w:p w14:paraId="4CCA5618">
            <w:pPr>
              <w:jc w:val="left"/>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8.偏移误差：</w:t>
            </w:r>
            <w:r>
              <w:rPr>
                <w:rFonts w:hint="eastAsia" w:ascii="宋体" w:hAnsi="宋体" w:eastAsia="宋体" w:cs="宋体"/>
                <w:b/>
                <w:bCs/>
                <w:sz w:val="24"/>
                <w:szCs w:val="24"/>
              </w:rPr>
              <w:t>≤</w:t>
            </w:r>
            <w:r>
              <w:rPr>
                <w:rFonts w:hint="eastAsia" w:ascii="宋体" w:hAnsi="宋体" w:eastAsia="宋体" w:cs="宋体"/>
                <w:b w:val="0"/>
                <w:bCs w:val="0"/>
                <w:color w:val="auto"/>
                <w:sz w:val="24"/>
                <w:szCs w:val="24"/>
              </w:rPr>
              <w:t>±5nT</w:t>
            </w:r>
            <w:r>
              <w:rPr>
                <w:rFonts w:hint="eastAsia" w:ascii="宋体" w:hAnsi="宋体" w:eastAsia="宋体" w:cs="宋体"/>
                <w:b w:val="0"/>
                <w:bCs w:val="0"/>
                <w:color w:val="auto"/>
                <w:sz w:val="24"/>
                <w:szCs w:val="24"/>
                <w:lang w:eastAsia="zh-CN"/>
              </w:rPr>
              <w:t>。</w:t>
            </w:r>
          </w:p>
        </w:tc>
      </w:tr>
    </w:tbl>
    <w:p w14:paraId="76394545">
      <w:pPr>
        <w:spacing w:line="440" w:lineRule="exact"/>
        <w:ind w:firstLine="420" w:firstLineChars="200"/>
        <w:rPr>
          <w:rFonts w:hint="eastAsia" w:ascii="宋体" w:hAnsi="宋体" w:eastAsia="宋体" w:cs="Times New Roman"/>
          <w:color w:val="000000"/>
          <w:szCs w:val="21"/>
          <w:highlight w:val="none"/>
        </w:rPr>
      </w:pPr>
    </w:p>
    <w:p w14:paraId="0F196E64">
      <w:pPr>
        <w:spacing w:line="440" w:lineRule="exact"/>
        <w:ind w:firstLine="440" w:firstLineChars="200"/>
        <w:rPr>
          <w:rFonts w:ascii="宋体" w:hAnsi="宋体" w:eastAsia="宋体" w:cs="Times New Roman"/>
          <w:color w:val="000000"/>
          <w:sz w:val="22"/>
          <w:szCs w:val="22"/>
          <w:highlight w:val="none"/>
        </w:rPr>
      </w:pPr>
      <w:r>
        <w:rPr>
          <w:rFonts w:hint="eastAsia" w:ascii="宋体" w:hAnsi="宋体" w:eastAsia="宋体" w:cs="Times New Roman"/>
          <w:color w:val="000000"/>
          <w:sz w:val="22"/>
          <w:szCs w:val="22"/>
          <w:highlight w:val="none"/>
        </w:rPr>
        <w:t>注：本项目技术参数中若有区间范围的参数要求，响应数值或区间包括或涵盖该区间范围的为符合招标文件要求，响应数值或区间没有完全包括或涵盖该范围的均视为负偏离。（例如：某货物技术参数要求“浅表探头：频率范围5.0-13.0MHz”，如频率范围响应4.0-14.0MHz或5.0- 15.0MHz或3.0-13.0MHz为符合要求；如响应6.0-12.0MHz、1.0-12.0MHz、7.0-15.0MHz、10.0MHz此类响应均为负偏离。）</w:t>
      </w:r>
    </w:p>
    <w:p w14:paraId="5DACAD72">
      <w:pPr>
        <w:spacing w:line="440" w:lineRule="exact"/>
        <w:ind w:firstLine="440" w:firstLineChars="200"/>
        <w:rPr>
          <w:rFonts w:hint="default" w:ascii="宋体" w:hAnsi="宋体" w:eastAsia="宋体" w:cs="Times New Roman"/>
          <w:color w:val="000000"/>
          <w:sz w:val="22"/>
          <w:szCs w:val="22"/>
          <w:highlight w:val="none"/>
          <w:lang w:val="en-US" w:eastAsia="zh-CN"/>
        </w:rPr>
      </w:pPr>
      <w:r>
        <w:rPr>
          <w:rFonts w:hint="eastAsia" w:ascii="宋体" w:hAnsi="宋体" w:eastAsia="宋体" w:cs="Times New Roman"/>
          <w:color w:val="000000"/>
          <w:sz w:val="22"/>
          <w:szCs w:val="22"/>
          <w:highlight w:val="none"/>
        </w:rPr>
        <w:t>加注星号（“*”）的参数为重要技术参数，对其任何不满足或负偏离将导致投标无效</w:t>
      </w:r>
      <w:r>
        <w:rPr>
          <w:rFonts w:hint="eastAsia" w:ascii="宋体" w:hAnsi="宋体" w:eastAsia="宋体" w:cs="Times New Roman"/>
          <w:color w:val="000000"/>
          <w:sz w:val="22"/>
          <w:szCs w:val="22"/>
          <w:highlight w:val="none"/>
          <w:lang w:eastAsia="zh-CN"/>
        </w:rPr>
        <w:t>。</w:t>
      </w:r>
      <w:r>
        <w:rPr>
          <w:rFonts w:hint="eastAsia" w:ascii="宋体" w:hAnsi="宋体" w:eastAsia="宋体" w:cs="Times New Roman"/>
          <w:color w:val="000000"/>
          <w:sz w:val="22"/>
          <w:szCs w:val="22"/>
          <w:highlight w:val="none"/>
        </w:rPr>
        <w:t>其他为一般参数。</w:t>
      </w:r>
      <w:r>
        <w:rPr>
          <w:rFonts w:hint="eastAsia" w:ascii="宋体" w:hAnsi="宋体" w:eastAsia="宋体" w:cs="Times New Roman"/>
          <w:color w:val="000000"/>
          <w:sz w:val="22"/>
          <w:szCs w:val="22"/>
          <w:highlight w:val="none"/>
          <w:lang w:val="en-US" w:eastAsia="zh-CN"/>
        </w:rPr>
        <w:t>技术参数中要求</w:t>
      </w:r>
      <w:r>
        <w:rPr>
          <w:rFonts w:hint="eastAsia" w:ascii="宋体" w:hAnsi="宋体" w:eastAsia="宋体" w:cs="宋体"/>
          <w:b w:val="0"/>
          <w:bCs w:val="0"/>
          <w:color w:val="auto"/>
          <w:kern w:val="2"/>
          <w:sz w:val="22"/>
          <w:szCs w:val="22"/>
          <w:lang w:val="en-US" w:eastAsia="zh-CN" w:bidi="ar-SA"/>
        </w:rPr>
        <w:t>投标人</w:t>
      </w:r>
      <w:r>
        <w:rPr>
          <w:rFonts w:hint="eastAsia" w:ascii="宋体" w:hAnsi="宋体" w:eastAsia="宋体" w:cs="Times New Roman"/>
          <w:color w:val="000000"/>
          <w:sz w:val="22"/>
          <w:szCs w:val="22"/>
          <w:highlight w:val="none"/>
          <w:lang w:val="en-US" w:eastAsia="zh-CN"/>
        </w:rPr>
        <w:t>提供相关材料的如未提供，或提供的材料体现的投标人响应的情况不符的，视为负偏离。</w:t>
      </w:r>
      <w:r>
        <w:rPr>
          <w:rFonts w:hint="eastAsia" w:ascii="宋体" w:hAnsi="宋体" w:eastAsia="宋体" w:cs="Times New Roman"/>
          <w:color w:val="000000"/>
          <w:sz w:val="22"/>
          <w:szCs w:val="22"/>
          <w:highlight w:val="none"/>
          <w:lang w:val="en-US" w:eastAsia="zh-CN"/>
        </w:rPr>
        <w:br w:type="textWrapping"/>
      </w:r>
      <w:r>
        <w:rPr>
          <w:rFonts w:hint="eastAsia" w:ascii="宋体" w:hAnsi="宋体" w:eastAsia="宋体" w:cs="Times New Roman"/>
          <w:color w:val="000000"/>
          <w:sz w:val="22"/>
          <w:szCs w:val="22"/>
          <w:highlight w:val="none"/>
          <w:lang w:val="en-US" w:eastAsia="zh-CN"/>
        </w:rPr>
        <w:br w:type="textWrapping"/>
      </w:r>
      <w:r>
        <w:rPr>
          <w:rFonts w:hint="eastAsia" w:ascii="宋体" w:hAnsi="宋体" w:eastAsia="宋体" w:cs="Times New Roman"/>
          <w:color w:val="000000"/>
          <w:sz w:val="22"/>
          <w:szCs w:val="22"/>
          <w:highlight w:val="none"/>
          <w:lang w:val="en-US" w:eastAsia="zh-CN"/>
        </w:rPr>
        <w:br w:type="textWrapping"/>
      </w:r>
    </w:p>
    <w:p w14:paraId="68DB500F">
      <w:pPr>
        <w:spacing w:before="120" w:after="120" w:line="300" w:lineRule="auto"/>
        <w:ind w:firstLine="482" w:firstLineChars="200"/>
        <w:outlineLvl w:val="2"/>
        <w:rPr>
          <w:rFonts w:hint="eastAsia" w:ascii="宋体" w:hAnsi="宋体" w:eastAsia="宋体" w:cs="Times New Roman"/>
          <w:b/>
          <w:sz w:val="24"/>
          <w:szCs w:val="24"/>
          <w:highlight w:val="none"/>
        </w:rPr>
      </w:pPr>
      <w:r>
        <w:rPr>
          <w:rFonts w:hint="eastAsia" w:ascii="宋体" w:hAnsi="宋体" w:eastAsia="宋体" w:cs="Times New Roman"/>
          <w:b/>
          <w:sz w:val="24"/>
          <w:szCs w:val="24"/>
          <w:highlight w:val="none"/>
          <w:lang w:val="en-US" w:eastAsia="zh-CN"/>
        </w:rPr>
        <w:t>三</w:t>
      </w:r>
      <w:r>
        <w:rPr>
          <w:rFonts w:hint="eastAsia" w:ascii="宋体" w:hAnsi="宋体" w:eastAsia="宋体" w:cs="Times New Roman"/>
          <w:b/>
          <w:sz w:val="24"/>
          <w:szCs w:val="24"/>
          <w:highlight w:val="none"/>
        </w:rPr>
        <w:t>、</w:t>
      </w:r>
      <w:r>
        <w:rPr>
          <w:rFonts w:hint="eastAsia" w:ascii="宋体" w:hAnsi="宋体" w:eastAsia="宋体" w:cs="Times New Roman"/>
          <w:b/>
          <w:sz w:val="24"/>
          <w:szCs w:val="24"/>
          <w:highlight w:val="none"/>
          <w:lang w:val="en-US" w:eastAsia="zh-CN"/>
        </w:rPr>
        <w:t>商务条款及</w:t>
      </w:r>
      <w:r>
        <w:rPr>
          <w:rFonts w:hint="eastAsia" w:ascii="宋体" w:hAnsi="宋体" w:eastAsia="宋体" w:cs="Times New Roman"/>
          <w:b/>
          <w:sz w:val="24"/>
          <w:szCs w:val="24"/>
          <w:highlight w:val="none"/>
        </w:rPr>
        <w:t>要求</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2546"/>
        <w:gridCol w:w="5373"/>
      </w:tblGrid>
      <w:tr w14:paraId="4E85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352" w:type="pct"/>
            <w:noWrap w:val="0"/>
            <w:vAlign w:val="center"/>
          </w:tcPr>
          <w:p w14:paraId="311D568F">
            <w:pPr>
              <w:spacing w:line="440" w:lineRule="exact"/>
              <w:ind w:firstLine="0" w:firstLineChars="0"/>
              <w:jc w:val="center"/>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序号</w:t>
            </w:r>
          </w:p>
        </w:tc>
        <w:tc>
          <w:tcPr>
            <w:tcW w:w="1494" w:type="pct"/>
            <w:noWrap w:val="0"/>
            <w:vAlign w:val="center"/>
          </w:tcPr>
          <w:p w14:paraId="1ADACB42">
            <w:pPr>
              <w:spacing w:line="440" w:lineRule="exact"/>
              <w:ind w:firstLine="0" w:firstLineChars="0"/>
              <w:jc w:val="center"/>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目录</w:t>
            </w:r>
          </w:p>
        </w:tc>
        <w:tc>
          <w:tcPr>
            <w:tcW w:w="3153" w:type="pct"/>
            <w:noWrap w:val="0"/>
            <w:vAlign w:val="center"/>
          </w:tcPr>
          <w:p w14:paraId="097ED35E">
            <w:pPr>
              <w:spacing w:line="440" w:lineRule="exact"/>
              <w:ind w:firstLine="472" w:firstLineChars="200"/>
              <w:jc w:val="center"/>
              <w:rPr>
                <w:rFonts w:hint="eastAsia" w:ascii="宋体" w:hAnsi="宋体" w:eastAsia="宋体" w:cs="宋体"/>
                <w:b w:val="0"/>
                <w:color w:val="000000"/>
                <w:sz w:val="24"/>
                <w:szCs w:val="24"/>
                <w:highlight w:val="none"/>
              </w:rPr>
            </w:pPr>
            <w:r>
              <w:rPr>
                <w:rFonts w:hint="eastAsia" w:ascii="宋体" w:hAnsi="宋体" w:eastAsia="宋体" w:cs="宋体"/>
                <w:snapToGrid w:val="0"/>
                <w:color w:val="000000"/>
                <w:spacing w:val="-2"/>
                <w:kern w:val="0"/>
                <w:sz w:val="24"/>
                <w:szCs w:val="24"/>
                <w:highlight w:val="none"/>
                <w:lang w:eastAsia="en-US"/>
              </w:rPr>
              <w:t>招标文件商务条款</w:t>
            </w:r>
          </w:p>
        </w:tc>
      </w:tr>
      <w:tr w14:paraId="026B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352" w:type="pct"/>
            <w:vMerge w:val="restart"/>
            <w:noWrap w:val="0"/>
            <w:vAlign w:val="center"/>
          </w:tcPr>
          <w:p w14:paraId="0B3D8CE2">
            <w:pPr>
              <w:spacing w:line="440" w:lineRule="exact"/>
              <w:ind w:firstLine="0" w:firstLineChars="0"/>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w:t>
            </w:r>
          </w:p>
        </w:tc>
        <w:tc>
          <w:tcPr>
            <w:tcW w:w="1494" w:type="pct"/>
            <w:vMerge w:val="restart"/>
            <w:noWrap w:val="0"/>
            <w:vAlign w:val="center"/>
          </w:tcPr>
          <w:p w14:paraId="602FF6B5">
            <w:pPr>
              <w:spacing w:line="440" w:lineRule="exact"/>
              <w:ind w:firstLine="0" w:firstLineChars="0"/>
              <w:jc w:val="center"/>
              <w:rPr>
                <w:rFonts w:hint="eastAsia" w:ascii="宋体" w:hAnsi="宋体" w:eastAsia="宋体" w:cs="宋体"/>
                <w:b/>
                <w:bCs/>
                <w:color w:val="FF0000"/>
                <w:sz w:val="24"/>
                <w:szCs w:val="24"/>
                <w:highlight w:val="none"/>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rPr>
              <w:t>交货要求</w:t>
            </w:r>
          </w:p>
        </w:tc>
        <w:tc>
          <w:tcPr>
            <w:tcW w:w="3153" w:type="pct"/>
            <w:noWrap w:val="0"/>
            <w:vAlign w:val="top"/>
          </w:tcPr>
          <w:p w14:paraId="4F71F317">
            <w:pPr>
              <w:spacing w:line="440" w:lineRule="exact"/>
              <w:ind w:firstLine="0" w:firstLineChars="0"/>
              <w:jc w:val="left"/>
              <w:rPr>
                <w:rFonts w:hint="eastAsia" w:ascii="宋体" w:hAnsi="宋体" w:eastAsia="宋体" w:cs="宋体"/>
                <w:b/>
                <w:bCs/>
                <w:color w:val="FF0000"/>
                <w:sz w:val="24"/>
                <w:szCs w:val="24"/>
                <w:highlight w:val="none"/>
              </w:rPr>
            </w:pPr>
            <w:r>
              <w:rPr>
                <w:rFonts w:hint="eastAsia" w:ascii="宋体" w:hAnsi="宋体" w:eastAsia="宋体" w:cs="宋体"/>
                <w:b/>
                <w:bCs/>
                <w:color w:val="FF0000"/>
                <w:sz w:val="24"/>
                <w:szCs w:val="24"/>
              </w:rPr>
              <w:t>1.1交货期的要求：签订合同后</w:t>
            </w:r>
            <w:r>
              <w:rPr>
                <w:rFonts w:hint="eastAsia" w:ascii="宋体" w:hAnsi="宋体" w:eastAsia="宋体" w:cs="宋体"/>
                <w:b/>
                <w:bCs/>
                <w:color w:val="FF0000"/>
                <w:sz w:val="24"/>
                <w:szCs w:val="24"/>
                <w:u w:val="single"/>
                <w:lang w:val="en-US" w:eastAsia="zh-CN"/>
              </w:rPr>
              <w:t>540</w:t>
            </w:r>
            <w:r>
              <w:rPr>
                <w:rFonts w:hint="eastAsia" w:ascii="宋体" w:hAnsi="宋体" w:eastAsia="宋体" w:cs="宋体"/>
                <w:b/>
                <w:bCs/>
                <w:color w:val="FF0000"/>
                <w:sz w:val="24"/>
                <w:szCs w:val="24"/>
                <w:u w:val="single"/>
              </w:rPr>
              <w:t xml:space="preserve"> </w:t>
            </w:r>
            <w:r>
              <w:rPr>
                <w:rFonts w:hint="eastAsia" w:ascii="宋体" w:hAnsi="宋体" w:eastAsia="宋体" w:cs="宋体"/>
                <w:b/>
                <w:bCs/>
                <w:color w:val="FF0000"/>
                <w:sz w:val="24"/>
                <w:szCs w:val="24"/>
              </w:rPr>
              <w:t>天（日历日）内。</w:t>
            </w:r>
          </w:p>
        </w:tc>
      </w:tr>
      <w:tr w14:paraId="0623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352" w:type="pct"/>
            <w:vMerge w:val="continue"/>
            <w:noWrap w:val="0"/>
            <w:vAlign w:val="center"/>
          </w:tcPr>
          <w:p w14:paraId="705446DC">
            <w:pPr>
              <w:spacing w:line="440" w:lineRule="exact"/>
              <w:ind w:firstLine="480" w:firstLineChars="200"/>
              <w:jc w:val="left"/>
              <w:rPr>
                <w:rFonts w:hint="eastAsia" w:ascii="宋体" w:hAnsi="宋体" w:eastAsia="宋体" w:cs="宋体"/>
                <w:b w:val="0"/>
                <w:bCs w:val="0"/>
                <w:color w:val="000000"/>
                <w:sz w:val="24"/>
                <w:szCs w:val="24"/>
                <w:highlight w:val="none"/>
              </w:rPr>
            </w:pPr>
          </w:p>
        </w:tc>
        <w:tc>
          <w:tcPr>
            <w:tcW w:w="1494" w:type="pct"/>
            <w:vMerge w:val="continue"/>
            <w:noWrap w:val="0"/>
            <w:vAlign w:val="center"/>
          </w:tcPr>
          <w:p w14:paraId="63D6E6E7">
            <w:pPr>
              <w:spacing w:line="440" w:lineRule="exact"/>
              <w:ind w:firstLine="482" w:firstLineChars="200"/>
              <w:jc w:val="left"/>
              <w:rPr>
                <w:rFonts w:hint="eastAsia" w:ascii="宋体" w:hAnsi="宋体" w:eastAsia="宋体" w:cs="宋体"/>
                <w:b/>
                <w:bCs/>
                <w:color w:val="FF0000"/>
                <w:sz w:val="24"/>
                <w:szCs w:val="24"/>
                <w:highlight w:val="none"/>
              </w:rPr>
            </w:pPr>
          </w:p>
        </w:tc>
        <w:tc>
          <w:tcPr>
            <w:tcW w:w="3153" w:type="pct"/>
            <w:noWrap w:val="0"/>
            <w:vAlign w:val="top"/>
          </w:tcPr>
          <w:p w14:paraId="63531B28">
            <w:pPr>
              <w:spacing w:line="440" w:lineRule="exact"/>
              <w:ind w:firstLine="0" w:firstLineChars="0"/>
              <w:jc w:val="left"/>
              <w:rPr>
                <w:rFonts w:hint="eastAsia" w:ascii="宋体" w:hAnsi="宋体" w:eastAsia="宋体" w:cs="宋体"/>
                <w:b/>
                <w:bCs/>
                <w:color w:val="FF0000"/>
                <w:kern w:val="2"/>
                <w:sz w:val="24"/>
                <w:szCs w:val="24"/>
                <w:highlight w:val="none"/>
              </w:rPr>
            </w:pPr>
            <w:r>
              <w:rPr>
                <w:rFonts w:hint="eastAsia" w:ascii="宋体" w:hAnsi="宋体" w:eastAsia="宋体" w:cs="宋体"/>
                <w:b/>
                <w:bCs/>
                <w:color w:val="FF0000"/>
                <w:sz w:val="24"/>
                <w:szCs w:val="24"/>
              </w:rPr>
              <w:t>1.2投标人必须承担的设备运输、安装调试、验收检测和提供设备操作说明书、图纸等其他类似的义务。</w:t>
            </w:r>
          </w:p>
        </w:tc>
      </w:tr>
      <w:tr w14:paraId="1303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352" w:type="pct"/>
            <w:noWrap w:val="0"/>
            <w:vAlign w:val="center"/>
          </w:tcPr>
          <w:p w14:paraId="12AD40E6">
            <w:pPr>
              <w:spacing w:line="440" w:lineRule="exact"/>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p>
        </w:tc>
        <w:tc>
          <w:tcPr>
            <w:tcW w:w="1494" w:type="pct"/>
            <w:noWrap w:val="0"/>
            <w:vAlign w:val="center"/>
          </w:tcPr>
          <w:p w14:paraId="38BF2A90">
            <w:pPr>
              <w:spacing w:line="440" w:lineRule="exact"/>
              <w:ind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lang w:val="en-GB"/>
              </w:rPr>
              <w:t>履约保证金缴纳</w:t>
            </w:r>
          </w:p>
        </w:tc>
        <w:tc>
          <w:tcPr>
            <w:tcW w:w="3153" w:type="pct"/>
            <w:noWrap w:val="0"/>
            <w:vAlign w:val="top"/>
          </w:tcPr>
          <w:p w14:paraId="56D9AC6E">
            <w:pPr>
              <w:spacing w:line="440" w:lineRule="exact"/>
              <w:ind w:firstLine="0" w:firstLineChars="0"/>
              <w:jc w:val="left"/>
              <w:rPr>
                <w:rFonts w:hint="eastAsia" w:ascii="宋体" w:hAnsi="宋体" w:eastAsia="宋体" w:cs="宋体"/>
                <w:b w:val="0"/>
                <w:bCs w:val="0"/>
                <w:color w:val="auto"/>
                <w:sz w:val="24"/>
                <w:szCs w:val="24"/>
                <w:lang w:val="en-GB"/>
              </w:rPr>
            </w:pPr>
            <w:r>
              <w:rPr>
                <w:rFonts w:hint="eastAsia" w:ascii="宋体" w:hAnsi="宋体" w:eastAsia="宋体" w:cs="宋体"/>
                <w:b w:val="0"/>
                <w:bCs w:val="0"/>
                <w:color w:val="auto"/>
                <w:sz w:val="24"/>
                <w:szCs w:val="24"/>
                <w:lang w:val="en-GB"/>
              </w:rPr>
              <w:t>□按固定金额缴纳（    元）</w:t>
            </w:r>
          </w:p>
          <w:p w14:paraId="33D750C1">
            <w:pPr>
              <w:spacing w:line="440" w:lineRule="exact"/>
              <w:ind w:firstLine="0" w:firstLineChars="0"/>
              <w:jc w:val="left"/>
              <w:rPr>
                <w:rFonts w:hint="eastAsia" w:ascii="宋体" w:hAnsi="宋体" w:eastAsia="宋体" w:cs="宋体"/>
                <w:b w:val="0"/>
                <w:bCs w:val="0"/>
                <w:color w:val="auto"/>
                <w:sz w:val="24"/>
                <w:szCs w:val="24"/>
                <w:lang w:val="en-GB"/>
              </w:rPr>
            </w:pPr>
            <w:r>
              <w:rPr>
                <w:rFonts w:hint="eastAsia" w:ascii="宋体" w:hAnsi="宋体" w:eastAsia="宋体" w:cs="宋体"/>
                <w:b w:val="0"/>
                <w:bCs w:val="0"/>
                <w:color w:val="auto"/>
                <w:sz w:val="24"/>
                <w:szCs w:val="24"/>
                <w:lang w:val="en-GB" w:eastAsia="zh-CN"/>
              </w:rPr>
              <w:t>□</w:t>
            </w:r>
            <w:r>
              <w:rPr>
                <w:rFonts w:hint="eastAsia" w:ascii="宋体" w:hAnsi="宋体" w:eastAsia="宋体" w:cs="宋体"/>
                <w:b w:val="0"/>
                <w:bCs w:val="0"/>
                <w:color w:val="auto"/>
                <w:sz w:val="24"/>
                <w:szCs w:val="24"/>
                <w:lang w:val="en-GB"/>
              </w:rPr>
              <w:t>按合同金额比例缴纳（    %）</w:t>
            </w:r>
          </w:p>
          <w:p w14:paraId="4DC10954">
            <w:pPr>
              <w:spacing w:line="440" w:lineRule="exact"/>
              <w:ind w:firstLine="0" w:firstLineChars="0"/>
              <w:jc w:val="left"/>
              <w:rPr>
                <w:rFonts w:hint="eastAsia" w:ascii="宋体" w:hAnsi="宋体" w:eastAsia="宋体" w:cs="宋体"/>
                <w:b w:val="0"/>
                <w:bCs w:val="0"/>
                <w:color w:val="auto"/>
                <w:sz w:val="24"/>
                <w:szCs w:val="24"/>
                <w:lang w:val="en-GB"/>
              </w:rPr>
            </w:pPr>
            <w:r>
              <w:rPr>
                <w:rFonts w:hint="eastAsia" w:ascii="宋体" w:hAnsi="宋体" w:eastAsia="宋体" w:cs="宋体"/>
                <w:b w:val="0"/>
                <w:bCs w:val="0"/>
                <w:color w:val="auto"/>
                <w:sz w:val="24"/>
                <w:szCs w:val="24"/>
                <w:lang w:val="en-GB" w:eastAsia="zh-CN"/>
              </w:rPr>
              <w:t>☑</w:t>
            </w:r>
            <w:r>
              <w:rPr>
                <w:rFonts w:hint="eastAsia" w:ascii="宋体" w:hAnsi="宋体" w:eastAsia="宋体" w:cs="宋体"/>
                <w:b w:val="0"/>
                <w:bCs w:val="0"/>
                <w:color w:val="auto"/>
                <w:sz w:val="24"/>
                <w:szCs w:val="24"/>
                <w:lang w:val="en-GB"/>
              </w:rPr>
              <w:t>无需缴纳</w:t>
            </w:r>
          </w:p>
          <w:p w14:paraId="368D313E">
            <w:pPr>
              <w:spacing w:line="440" w:lineRule="exact"/>
              <w:ind w:firstLine="0" w:firstLineChars="0"/>
              <w:jc w:val="lef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GB"/>
              </w:rPr>
              <w:t>履约保证金缴纳形式：□支票 □保函 □银行转账 □汇票 □本票 □其他非现金方式</w:t>
            </w:r>
          </w:p>
        </w:tc>
      </w:tr>
      <w:tr w14:paraId="6F12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52" w:type="pct"/>
            <w:vMerge w:val="restart"/>
            <w:noWrap w:val="0"/>
            <w:vAlign w:val="center"/>
          </w:tcPr>
          <w:p w14:paraId="1D99250E">
            <w:pPr>
              <w:spacing w:line="440" w:lineRule="exact"/>
              <w:ind w:firstLine="0" w:firstLineChars="0"/>
              <w:jc w:val="cente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w:t>
            </w:r>
          </w:p>
        </w:tc>
        <w:tc>
          <w:tcPr>
            <w:tcW w:w="1494" w:type="pct"/>
            <w:vMerge w:val="restart"/>
            <w:noWrap w:val="0"/>
            <w:vAlign w:val="center"/>
          </w:tcPr>
          <w:p w14:paraId="46F0C644">
            <w:pPr>
              <w:spacing w:line="440" w:lineRule="exact"/>
              <w:ind w:firstLine="0" w:firstLineChars="0"/>
              <w:jc w:val="center"/>
              <w:rPr>
                <w:rFonts w:hint="eastAsia" w:ascii="宋体" w:hAnsi="宋体" w:eastAsia="宋体" w:cs="宋体"/>
                <w:b w:val="0"/>
                <w:bCs w:val="0"/>
                <w:color w:val="auto"/>
                <w:sz w:val="24"/>
                <w:szCs w:val="24"/>
                <w:lang w:val="en-GB"/>
              </w:rPr>
            </w:pPr>
            <w:r>
              <w:rPr>
                <w:rFonts w:hint="eastAsia" w:ascii="宋体" w:hAnsi="宋体" w:eastAsia="宋体" w:cs="宋体"/>
                <w:b w:val="0"/>
                <w:bCs w:val="0"/>
                <w:color w:val="auto"/>
                <w:sz w:val="24"/>
                <w:szCs w:val="24"/>
                <w:lang w:val="en-GB"/>
              </w:rPr>
              <w:t>售后服务的要求</w:t>
            </w:r>
          </w:p>
        </w:tc>
        <w:tc>
          <w:tcPr>
            <w:tcW w:w="3153" w:type="pct"/>
            <w:noWrap w:val="0"/>
            <w:vAlign w:val="top"/>
          </w:tcPr>
          <w:p w14:paraId="3E49A75D">
            <w:pPr>
              <w:spacing w:line="440" w:lineRule="exact"/>
              <w:ind w:firstLine="0" w:firstLineChars="0"/>
              <w:jc w:val="left"/>
              <w:rPr>
                <w:rFonts w:hint="eastAsia" w:ascii="宋体" w:hAnsi="宋体" w:eastAsia="宋体" w:cs="宋体"/>
                <w:b w:val="0"/>
                <w:bCs w:val="0"/>
                <w:color w:val="auto"/>
                <w:sz w:val="24"/>
                <w:szCs w:val="24"/>
                <w:lang w:val="en-GB"/>
              </w:rPr>
            </w:pPr>
            <w:r>
              <w:rPr>
                <w:rFonts w:hint="eastAsia" w:ascii="宋体" w:hAnsi="宋体" w:eastAsia="宋体" w:cs="宋体"/>
                <w:b/>
                <w:bCs/>
                <w:color w:val="FF0000"/>
                <w:sz w:val="24"/>
                <w:szCs w:val="24"/>
                <w:lang w:val="en-GB"/>
              </w:rPr>
              <w:t>*</w:t>
            </w:r>
            <w:r>
              <w:rPr>
                <w:rFonts w:hint="eastAsia" w:ascii="宋体" w:hAnsi="宋体" w:eastAsia="宋体" w:cs="宋体"/>
                <w:b/>
                <w:bCs/>
                <w:color w:val="FF0000"/>
                <w:sz w:val="24"/>
                <w:szCs w:val="24"/>
                <w:lang w:val="en-US" w:eastAsia="zh-CN"/>
              </w:rPr>
              <w:t>3</w:t>
            </w:r>
            <w:r>
              <w:rPr>
                <w:rFonts w:hint="eastAsia" w:ascii="宋体" w:hAnsi="宋体" w:eastAsia="宋体" w:cs="宋体"/>
                <w:b/>
                <w:bCs/>
                <w:color w:val="FF0000"/>
                <w:sz w:val="24"/>
                <w:szCs w:val="24"/>
                <w:lang w:val="en-GB"/>
              </w:rPr>
              <w:t xml:space="preserve">.1货物免费保修期不少于 </w:t>
            </w:r>
            <w:r>
              <w:rPr>
                <w:rFonts w:hint="eastAsia" w:ascii="宋体" w:hAnsi="宋体" w:eastAsia="宋体" w:cs="宋体"/>
                <w:b/>
                <w:bCs/>
                <w:color w:val="FF0000"/>
                <w:sz w:val="24"/>
                <w:szCs w:val="24"/>
                <w:lang w:val="en-US" w:eastAsia="zh-CN"/>
              </w:rPr>
              <w:t>1</w:t>
            </w:r>
            <w:r>
              <w:rPr>
                <w:rFonts w:hint="eastAsia" w:ascii="宋体" w:hAnsi="宋体" w:eastAsia="宋体" w:cs="宋体"/>
                <w:b/>
                <w:bCs/>
                <w:color w:val="FF0000"/>
                <w:sz w:val="24"/>
                <w:szCs w:val="24"/>
                <w:lang w:val="en-GB"/>
              </w:rPr>
              <w:t xml:space="preserve"> 年，时间自最终验收合格并交付使用之日起计算。在保修期内，一旦发生质量问题，投标人保证在接到通知</w:t>
            </w:r>
            <w:r>
              <w:rPr>
                <w:rFonts w:hint="eastAsia" w:ascii="宋体" w:hAnsi="宋体" w:eastAsia="宋体" w:cs="宋体"/>
                <w:b/>
                <w:bCs/>
                <w:color w:val="FF0000"/>
                <w:sz w:val="24"/>
                <w:szCs w:val="24"/>
                <w:lang w:val="en-US" w:eastAsia="zh-CN"/>
              </w:rPr>
              <w:t>后</w:t>
            </w:r>
            <w:r>
              <w:rPr>
                <w:rFonts w:hint="eastAsia" w:ascii="宋体" w:hAnsi="宋体" w:eastAsia="宋体" w:cs="宋体"/>
                <w:b/>
                <w:bCs/>
                <w:color w:val="FF0000"/>
                <w:sz w:val="24"/>
                <w:szCs w:val="24"/>
                <w:lang w:val="en-GB"/>
              </w:rPr>
              <w:t>24小时内赶到现场进行修理或更换。</w:t>
            </w:r>
          </w:p>
        </w:tc>
      </w:tr>
      <w:tr w14:paraId="0BD5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52" w:type="pct"/>
            <w:vMerge w:val="continue"/>
            <w:noWrap w:val="0"/>
            <w:vAlign w:val="center"/>
          </w:tcPr>
          <w:p w14:paraId="2C5780EF">
            <w:pPr>
              <w:spacing w:line="440" w:lineRule="exact"/>
              <w:ind w:firstLine="0" w:firstLineChars="0"/>
              <w:jc w:val="center"/>
              <w:rPr>
                <w:rFonts w:hint="eastAsia" w:ascii="宋体" w:hAnsi="宋体" w:eastAsia="宋体" w:cs="宋体"/>
                <w:b w:val="0"/>
                <w:bCs w:val="0"/>
                <w:color w:val="auto"/>
                <w:sz w:val="24"/>
                <w:szCs w:val="24"/>
                <w:lang w:val="en-GB"/>
              </w:rPr>
            </w:pPr>
          </w:p>
        </w:tc>
        <w:tc>
          <w:tcPr>
            <w:tcW w:w="1494" w:type="pct"/>
            <w:vMerge w:val="continue"/>
            <w:noWrap w:val="0"/>
            <w:vAlign w:val="center"/>
          </w:tcPr>
          <w:p w14:paraId="49EEB4A3">
            <w:pPr>
              <w:spacing w:line="440" w:lineRule="exact"/>
              <w:ind w:firstLine="0" w:firstLineChars="0"/>
              <w:jc w:val="left"/>
              <w:rPr>
                <w:rFonts w:hint="eastAsia" w:ascii="宋体" w:hAnsi="宋体" w:eastAsia="宋体" w:cs="宋体"/>
                <w:b w:val="0"/>
                <w:bCs w:val="0"/>
                <w:color w:val="auto"/>
                <w:sz w:val="24"/>
                <w:szCs w:val="24"/>
                <w:lang w:val="en-GB"/>
              </w:rPr>
            </w:pPr>
          </w:p>
        </w:tc>
        <w:tc>
          <w:tcPr>
            <w:tcW w:w="3153" w:type="pct"/>
            <w:noWrap w:val="0"/>
            <w:vAlign w:val="top"/>
          </w:tcPr>
          <w:p w14:paraId="49222F69">
            <w:pPr>
              <w:spacing w:line="440" w:lineRule="exact"/>
              <w:ind w:firstLine="0" w:firstLineChars="0"/>
              <w:jc w:val="left"/>
              <w:rPr>
                <w:rFonts w:hint="eastAsia" w:ascii="宋体" w:hAnsi="宋体" w:eastAsia="宋体" w:cs="宋体"/>
                <w:b w:val="0"/>
                <w:bCs w:val="0"/>
                <w:color w:val="auto"/>
                <w:sz w:val="24"/>
                <w:szCs w:val="24"/>
                <w:lang w:val="en-GB"/>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lang w:val="en-GB"/>
              </w:rPr>
              <w:t>.2投标人应按其投标文件中的承诺，进行其他售后服务工作。（售后服务内容、要求和质保期限，对发生问题的处理意见，维护保养、技术培训服务等要求）</w:t>
            </w:r>
          </w:p>
        </w:tc>
      </w:tr>
      <w:tr w14:paraId="0724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52" w:type="pct"/>
            <w:vMerge w:val="continue"/>
            <w:noWrap w:val="0"/>
            <w:vAlign w:val="center"/>
          </w:tcPr>
          <w:p w14:paraId="430ED1B9">
            <w:pPr>
              <w:spacing w:line="440" w:lineRule="exact"/>
              <w:ind w:firstLine="0" w:firstLineChars="0"/>
              <w:jc w:val="center"/>
              <w:rPr>
                <w:rFonts w:hint="eastAsia" w:ascii="宋体" w:hAnsi="宋体" w:eastAsia="宋体" w:cs="宋体"/>
                <w:b w:val="0"/>
                <w:bCs w:val="0"/>
                <w:color w:val="auto"/>
                <w:sz w:val="24"/>
                <w:szCs w:val="24"/>
                <w:lang w:val="en-GB"/>
              </w:rPr>
            </w:pPr>
          </w:p>
        </w:tc>
        <w:tc>
          <w:tcPr>
            <w:tcW w:w="1494" w:type="pct"/>
            <w:vMerge w:val="continue"/>
            <w:noWrap w:val="0"/>
            <w:vAlign w:val="center"/>
          </w:tcPr>
          <w:p w14:paraId="3C916327">
            <w:pPr>
              <w:spacing w:line="440" w:lineRule="exact"/>
              <w:ind w:firstLine="0" w:firstLineChars="0"/>
              <w:jc w:val="left"/>
              <w:rPr>
                <w:rFonts w:hint="eastAsia" w:ascii="宋体" w:hAnsi="宋体" w:eastAsia="宋体" w:cs="宋体"/>
                <w:b w:val="0"/>
                <w:bCs w:val="0"/>
                <w:color w:val="auto"/>
                <w:sz w:val="24"/>
                <w:szCs w:val="24"/>
                <w:lang w:val="en-GB"/>
              </w:rPr>
            </w:pPr>
          </w:p>
        </w:tc>
        <w:tc>
          <w:tcPr>
            <w:tcW w:w="3153" w:type="pct"/>
            <w:noWrap w:val="0"/>
            <w:vAlign w:val="top"/>
          </w:tcPr>
          <w:p w14:paraId="4A89ADF5">
            <w:pPr>
              <w:spacing w:line="440" w:lineRule="exact"/>
              <w:ind w:firstLine="0" w:firstLineChars="0"/>
              <w:jc w:val="left"/>
              <w:rPr>
                <w:rFonts w:hint="eastAsia" w:ascii="宋体" w:hAnsi="宋体" w:eastAsia="宋体" w:cs="宋体"/>
                <w:b w:val="0"/>
                <w:bCs w:val="0"/>
                <w:color w:val="auto"/>
                <w:sz w:val="24"/>
                <w:szCs w:val="24"/>
                <w:lang w:val="en-GB"/>
              </w:rPr>
            </w:pPr>
            <w:r>
              <w:rPr>
                <w:rFonts w:hint="eastAsia" w:ascii="宋体" w:hAnsi="宋体" w:eastAsia="宋体" w:cs="宋体"/>
                <w:b/>
                <w:bCs/>
                <w:color w:val="FF0000"/>
                <w:sz w:val="24"/>
                <w:szCs w:val="24"/>
                <w:lang w:val="en-GB"/>
              </w:rPr>
              <w:t>*</w:t>
            </w:r>
            <w:r>
              <w:rPr>
                <w:rFonts w:hint="eastAsia" w:ascii="宋体" w:hAnsi="宋体" w:eastAsia="宋体" w:cs="宋体"/>
                <w:b/>
                <w:bCs/>
                <w:color w:val="FF0000"/>
                <w:sz w:val="24"/>
                <w:szCs w:val="24"/>
                <w:lang w:val="en-US" w:eastAsia="zh-CN"/>
              </w:rPr>
              <w:t>3.</w:t>
            </w:r>
            <w:r>
              <w:rPr>
                <w:rFonts w:hint="eastAsia" w:ascii="宋体" w:hAnsi="宋体" w:eastAsia="宋体" w:cs="宋体"/>
                <w:b/>
                <w:bCs/>
                <w:color w:val="FF0000"/>
                <w:sz w:val="24"/>
                <w:szCs w:val="24"/>
                <w:lang w:val="en-GB"/>
              </w:rPr>
              <w:t>3 考虑到</w:t>
            </w:r>
            <w:r>
              <w:rPr>
                <w:rFonts w:hint="eastAsia" w:ascii="宋体" w:hAnsi="宋体" w:eastAsia="宋体" w:cs="宋体"/>
                <w:b/>
                <w:bCs/>
                <w:color w:val="FF0000"/>
                <w:sz w:val="24"/>
                <w:szCs w:val="24"/>
                <w:lang w:val="en-US" w:eastAsia="zh-CN"/>
              </w:rPr>
              <w:t>买方</w:t>
            </w:r>
            <w:r>
              <w:rPr>
                <w:rFonts w:hint="eastAsia" w:ascii="宋体" w:hAnsi="宋体" w:eastAsia="宋体" w:cs="宋体"/>
                <w:b/>
                <w:bCs/>
                <w:color w:val="FF0000"/>
                <w:sz w:val="24"/>
                <w:szCs w:val="24"/>
                <w:lang w:val="en-GB"/>
              </w:rPr>
              <w:t>的特殊性，</w:t>
            </w:r>
            <w:r>
              <w:rPr>
                <w:rFonts w:hint="eastAsia" w:ascii="宋体" w:hAnsi="宋体" w:eastAsia="宋体" w:cs="宋体"/>
                <w:b/>
                <w:bCs/>
                <w:color w:val="FF0000"/>
                <w:sz w:val="24"/>
                <w:szCs w:val="24"/>
                <w:lang w:val="en-US" w:eastAsia="zh-CN"/>
              </w:rPr>
              <w:t>卖方</w:t>
            </w:r>
            <w:r>
              <w:rPr>
                <w:rFonts w:hint="eastAsia" w:ascii="宋体" w:hAnsi="宋体" w:eastAsia="宋体" w:cs="宋体"/>
                <w:b/>
                <w:bCs/>
                <w:color w:val="FF0000"/>
                <w:sz w:val="24"/>
                <w:szCs w:val="24"/>
                <w:lang w:val="en-GB"/>
              </w:rPr>
              <w:t>同意给予</w:t>
            </w:r>
            <w:r>
              <w:rPr>
                <w:rFonts w:hint="eastAsia" w:ascii="宋体" w:hAnsi="宋体" w:eastAsia="宋体" w:cs="宋体"/>
                <w:b/>
                <w:bCs/>
                <w:color w:val="FF0000"/>
                <w:sz w:val="24"/>
                <w:szCs w:val="24"/>
                <w:lang w:val="en-GB" w:eastAsia="zh-CN"/>
              </w:rPr>
              <w:t>买方</w:t>
            </w:r>
            <w:r>
              <w:rPr>
                <w:rFonts w:hint="eastAsia" w:ascii="宋体" w:hAnsi="宋体" w:eastAsia="宋体" w:cs="宋体"/>
                <w:b/>
                <w:bCs/>
                <w:color w:val="FF0000"/>
                <w:sz w:val="24"/>
                <w:szCs w:val="24"/>
                <w:lang w:val="en-GB"/>
              </w:rPr>
              <w:t>所购仪器搬迁1-2次，由此发生的仪器的拆装、调试、培训服务均</w:t>
            </w:r>
            <w:r>
              <w:rPr>
                <w:rFonts w:hint="eastAsia" w:ascii="宋体" w:hAnsi="宋体" w:eastAsia="宋体" w:cs="宋体"/>
                <w:b/>
                <w:bCs/>
                <w:color w:val="FF0000"/>
                <w:sz w:val="24"/>
                <w:szCs w:val="24"/>
                <w:lang w:val="en-US" w:eastAsia="zh-CN"/>
              </w:rPr>
              <w:t>已包含在投标报价中，买方无需另外支付费用</w:t>
            </w:r>
            <w:r>
              <w:rPr>
                <w:rFonts w:hint="eastAsia" w:ascii="宋体" w:hAnsi="宋体" w:eastAsia="宋体" w:cs="宋体"/>
                <w:b/>
                <w:bCs/>
                <w:color w:val="FF0000"/>
                <w:sz w:val="24"/>
                <w:szCs w:val="24"/>
                <w:lang w:val="en-GB"/>
              </w:rPr>
              <w:t>。</w:t>
            </w:r>
          </w:p>
        </w:tc>
      </w:tr>
      <w:tr w14:paraId="39A2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352" w:type="pct"/>
            <w:vMerge w:val="restart"/>
            <w:noWrap w:val="0"/>
            <w:vAlign w:val="center"/>
          </w:tcPr>
          <w:p w14:paraId="1425838F">
            <w:pPr>
              <w:spacing w:line="440" w:lineRule="exact"/>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w:t>
            </w:r>
          </w:p>
        </w:tc>
        <w:tc>
          <w:tcPr>
            <w:tcW w:w="1494" w:type="pct"/>
            <w:vMerge w:val="restart"/>
            <w:noWrap w:val="0"/>
            <w:vAlign w:val="center"/>
          </w:tcPr>
          <w:p w14:paraId="1DFF9807">
            <w:pPr>
              <w:spacing w:line="440" w:lineRule="exact"/>
              <w:ind w:firstLine="0" w:firstLineChars="0"/>
              <w:jc w:val="cente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关于验收</w:t>
            </w:r>
          </w:p>
        </w:tc>
        <w:tc>
          <w:tcPr>
            <w:tcW w:w="3153" w:type="pct"/>
            <w:noWrap w:val="0"/>
            <w:vAlign w:val="top"/>
          </w:tcPr>
          <w:p w14:paraId="1BABE999">
            <w:pPr>
              <w:spacing w:line="440" w:lineRule="exact"/>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4.1卖方货物经过双方检验认可后，签署验收报告，产品保修期自验收合格之日起算，由卖方提供产品保修文件。</w:t>
            </w:r>
          </w:p>
        </w:tc>
      </w:tr>
      <w:tr w14:paraId="1105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352" w:type="pct"/>
            <w:vMerge w:val="continue"/>
            <w:noWrap w:val="0"/>
            <w:vAlign w:val="center"/>
          </w:tcPr>
          <w:p w14:paraId="375E96DA">
            <w:pPr>
              <w:spacing w:line="440" w:lineRule="exact"/>
              <w:jc w:val="left"/>
              <w:rPr>
                <w:rFonts w:hint="eastAsia" w:ascii="宋体" w:hAnsi="宋体" w:eastAsia="宋体" w:cs="宋体"/>
                <w:b w:val="0"/>
                <w:bCs w:val="0"/>
                <w:color w:val="000000"/>
                <w:sz w:val="24"/>
                <w:szCs w:val="24"/>
                <w:highlight w:val="none"/>
              </w:rPr>
            </w:pPr>
          </w:p>
        </w:tc>
        <w:tc>
          <w:tcPr>
            <w:tcW w:w="1494" w:type="pct"/>
            <w:vMerge w:val="continue"/>
            <w:noWrap w:val="0"/>
            <w:vAlign w:val="center"/>
          </w:tcPr>
          <w:p w14:paraId="66C99319">
            <w:pPr>
              <w:spacing w:line="440" w:lineRule="exact"/>
              <w:ind w:firstLine="0" w:firstLineChars="0"/>
              <w:jc w:val="left"/>
              <w:rPr>
                <w:rFonts w:hint="eastAsia" w:ascii="宋体" w:hAnsi="宋体" w:eastAsia="宋体" w:cs="宋体"/>
                <w:b w:val="0"/>
                <w:bCs w:val="0"/>
                <w:color w:val="auto"/>
                <w:sz w:val="24"/>
                <w:szCs w:val="24"/>
                <w:lang w:val="en-US" w:eastAsia="zh-CN"/>
              </w:rPr>
            </w:pPr>
          </w:p>
        </w:tc>
        <w:tc>
          <w:tcPr>
            <w:tcW w:w="3153" w:type="pct"/>
            <w:noWrap w:val="0"/>
            <w:vAlign w:val="top"/>
          </w:tcPr>
          <w:p w14:paraId="049626EF">
            <w:pPr>
              <w:spacing w:line="440" w:lineRule="exact"/>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4.2 当满足以下条件时，买方才向卖方签发货物验收报告：</w:t>
            </w:r>
          </w:p>
          <w:p w14:paraId="60D6F128">
            <w:pPr>
              <w:spacing w:line="440" w:lineRule="exact"/>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a、卖方已按照合同规定提供了全部产品及完整的技术资料。</w:t>
            </w:r>
          </w:p>
          <w:p w14:paraId="1D8921F5">
            <w:pPr>
              <w:spacing w:line="440" w:lineRule="exact"/>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b、货物符合招标文件技术规格书的要求，性能满足要求。</w:t>
            </w:r>
          </w:p>
          <w:p w14:paraId="7C9EDD5C">
            <w:pPr>
              <w:spacing w:line="440" w:lineRule="exact"/>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c、货物为国产产品，须提供产品合格证。</w:t>
            </w:r>
          </w:p>
          <w:p w14:paraId="08AC5073">
            <w:pPr>
              <w:spacing w:line="440" w:lineRule="exact"/>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d、货物为进口产品，须提供相关报关资料。</w:t>
            </w:r>
          </w:p>
          <w:p w14:paraId="6E8260F6">
            <w:pPr>
              <w:spacing w:line="440" w:lineRule="exact"/>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e、本项目要求提供校准报告；属于国家规定的强检设备，还需提供检定证书。</w:t>
            </w:r>
          </w:p>
        </w:tc>
      </w:tr>
      <w:tr w14:paraId="4043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352" w:type="pct"/>
            <w:noWrap w:val="0"/>
            <w:vAlign w:val="center"/>
          </w:tcPr>
          <w:p w14:paraId="78BEEF05">
            <w:pPr>
              <w:spacing w:line="440" w:lineRule="exact"/>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5</w:t>
            </w:r>
          </w:p>
        </w:tc>
        <w:tc>
          <w:tcPr>
            <w:tcW w:w="1494" w:type="pct"/>
            <w:noWrap w:val="0"/>
            <w:vAlign w:val="center"/>
          </w:tcPr>
          <w:p w14:paraId="4ADE479D">
            <w:pPr>
              <w:spacing w:line="440" w:lineRule="exact"/>
              <w:ind w:firstLine="0" w:firstLineChars="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4"/>
                <w:szCs w:val="24"/>
                <w:lang w:val="en-US" w:eastAsia="zh-CN"/>
              </w:rPr>
              <w:t>付款方式及时间安排</w:t>
            </w:r>
          </w:p>
        </w:tc>
        <w:tc>
          <w:tcPr>
            <w:tcW w:w="3153" w:type="pct"/>
            <w:noWrap w:val="0"/>
            <w:vAlign w:val="top"/>
          </w:tcPr>
          <w:p w14:paraId="5DABCC53">
            <w:pPr>
              <w:spacing w:line="440" w:lineRule="exact"/>
              <w:ind w:firstLine="0" w:firstLineChars="0"/>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货款分【二】期支付：</w:t>
            </w:r>
          </w:p>
          <w:p w14:paraId="413D35DB">
            <w:pPr>
              <w:spacing w:line="440" w:lineRule="exact"/>
              <w:ind w:firstLine="0" w:firstLineChars="0"/>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（1）预付款：合同签订后，买方在法定时间内支付卖方40%货款。</w:t>
            </w:r>
          </w:p>
          <w:p w14:paraId="63A4A913">
            <w:pPr>
              <w:spacing w:line="440" w:lineRule="exact"/>
              <w:ind w:firstLine="0" w:firstLineChars="0"/>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（2）进度款：货到指定地点且验收合格，买方在法定时间内支付卖方60%货款。</w:t>
            </w:r>
          </w:p>
          <w:p w14:paraId="36ED0E0B">
            <w:pPr>
              <w:spacing w:line="440" w:lineRule="exact"/>
              <w:ind w:firstLine="0" w:firstLineChars="0"/>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注：国产产品合同签订是指签订国内货物购销合同，进口产品合同签订是指签订进口货物购销合同、委托代理进口协议及外贸合同。买方负责办理中国境内的货物进口批文及免税手续，并委托外贸公司代理进口业务。进口代理费用由卖方支付。</w:t>
            </w:r>
          </w:p>
        </w:tc>
      </w:tr>
      <w:tr w14:paraId="49CD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52" w:type="pct"/>
            <w:vMerge w:val="restart"/>
            <w:noWrap w:val="0"/>
            <w:vAlign w:val="center"/>
          </w:tcPr>
          <w:p w14:paraId="074F529C">
            <w:pPr>
              <w:spacing w:line="440" w:lineRule="exact"/>
              <w:ind w:firstLine="0" w:firstLineChars="0"/>
              <w:jc w:val="cente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w:t>
            </w:r>
          </w:p>
        </w:tc>
        <w:tc>
          <w:tcPr>
            <w:tcW w:w="1494" w:type="pct"/>
            <w:vMerge w:val="restart"/>
            <w:noWrap w:val="0"/>
            <w:vAlign w:val="center"/>
          </w:tcPr>
          <w:p w14:paraId="635D484B">
            <w:pPr>
              <w:spacing w:line="440" w:lineRule="exact"/>
              <w:ind w:firstLine="0" w:firstLineChars="0"/>
              <w:jc w:val="center"/>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GB" w:eastAsia="zh-CN"/>
              </w:rPr>
              <w:t>*报价要求</w:t>
            </w:r>
          </w:p>
        </w:tc>
        <w:tc>
          <w:tcPr>
            <w:tcW w:w="3153" w:type="pct"/>
            <w:noWrap w:val="0"/>
            <w:vAlign w:val="top"/>
          </w:tcPr>
          <w:p w14:paraId="52C7606D">
            <w:pPr>
              <w:spacing w:line="440" w:lineRule="exact"/>
              <w:ind w:firstLine="0" w:firstLineChars="0"/>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GB" w:eastAsia="zh-CN"/>
              </w:rPr>
              <w:t>6.1本项目预算控制总金额为 9030000 元，超过本预算控制总金额及货物需求表中列明的条目控制单价和总价的投标报价将作投标无效处理。</w:t>
            </w:r>
          </w:p>
        </w:tc>
      </w:tr>
      <w:tr w14:paraId="3C4E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52" w:type="pct"/>
            <w:vMerge w:val="continue"/>
            <w:noWrap w:val="0"/>
            <w:vAlign w:val="center"/>
          </w:tcPr>
          <w:p w14:paraId="456390CB">
            <w:pPr>
              <w:spacing w:line="440" w:lineRule="exact"/>
              <w:ind w:firstLine="0" w:firstLineChars="0"/>
              <w:jc w:val="left"/>
              <w:rPr>
                <w:rFonts w:hint="eastAsia" w:ascii="宋体" w:hAnsi="宋体" w:eastAsia="宋体" w:cs="宋体"/>
                <w:b w:val="0"/>
                <w:bCs w:val="0"/>
                <w:color w:val="auto"/>
                <w:sz w:val="24"/>
                <w:szCs w:val="24"/>
                <w:lang w:val="en-US" w:eastAsia="zh-CN"/>
              </w:rPr>
            </w:pPr>
          </w:p>
        </w:tc>
        <w:tc>
          <w:tcPr>
            <w:tcW w:w="1494" w:type="pct"/>
            <w:vMerge w:val="continue"/>
            <w:noWrap w:val="0"/>
            <w:vAlign w:val="center"/>
          </w:tcPr>
          <w:p w14:paraId="5ACE52DA">
            <w:pPr>
              <w:spacing w:line="440" w:lineRule="exact"/>
              <w:ind w:firstLine="0" w:firstLineChars="0"/>
              <w:jc w:val="left"/>
              <w:rPr>
                <w:rFonts w:hint="eastAsia" w:ascii="宋体" w:hAnsi="宋体" w:eastAsia="宋体" w:cs="宋体"/>
                <w:b/>
                <w:bCs/>
                <w:color w:val="FF0000"/>
                <w:sz w:val="24"/>
                <w:szCs w:val="24"/>
                <w:lang w:val="en-US" w:eastAsia="zh-CN"/>
              </w:rPr>
            </w:pPr>
          </w:p>
        </w:tc>
        <w:tc>
          <w:tcPr>
            <w:tcW w:w="3153" w:type="pct"/>
            <w:noWrap w:val="0"/>
            <w:vAlign w:val="top"/>
          </w:tcPr>
          <w:p w14:paraId="70ED6DC8">
            <w:pPr>
              <w:pStyle w:val="6"/>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US" w:eastAsia="zh-CN" w:bidi="ar-SA"/>
              </w:rPr>
              <w:t>6</w:t>
            </w:r>
            <w:r>
              <w:rPr>
                <w:rFonts w:hint="eastAsia" w:ascii="宋体" w:hAnsi="宋体" w:eastAsia="宋体" w:cs="宋体"/>
                <w:b/>
                <w:bCs/>
                <w:color w:val="FF0000"/>
                <w:kern w:val="2"/>
                <w:sz w:val="24"/>
                <w:szCs w:val="24"/>
                <w:lang w:val="en-GB" w:eastAsia="zh-CN" w:bidi="ar-SA"/>
              </w:rPr>
              <w:t>.2报价方式：</w:t>
            </w:r>
          </w:p>
          <w:p w14:paraId="566DFD02">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从中华人民共和国境内提供的货物：人民币含税报价，投标价包含仪器设备的价款、税费、包装、运输、装卸、安装、调试、技术指导、培训、咨询、服务、保险、检测、验收合格交付使用之前以及技术和售后服务、免费保修期退运返修等其他所有费用。</w:t>
            </w:r>
          </w:p>
          <w:p w14:paraId="462A6173">
            <w:pPr>
              <w:pStyle w:val="6"/>
              <w:ind w:firstLine="420" w:firstLineChars="200"/>
              <w:rPr>
                <w:rFonts w:hint="eastAsia" w:ascii="宋体" w:hAnsi="宋体" w:eastAsia="宋体" w:cs="宋体"/>
                <w:b/>
                <w:bCs/>
                <w:color w:val="FF0000"/>
                <w:kern w:val="2"/>
                <w:sz w:val="24"/>
                <w:szCs w:val="24"/>
                <w:lang w:val="en-GB" w:eastAsia="zh-CN" w:bidi="ar-SA"/>
              </w:rPr>
            </w:pPr>
            <w:r>
              <w:rPr>
                <w:rFonts w:hint="eastAsia" w:ascii="宋体" w:hAnsi="宋体"/>
                <w:color w:val="FF0000"/>
              </w:rPr>
              <w:t>投标分项报价表的填写：关境内供货的投标，按第一册P53“格式Ⅳ-3-1投标分项报价表(关境内供货的投标)”格式填写。</w:t>
            </w:r>
          </w:p>
          <w:p w14:paraId="24DBA9B3">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从中华人民</w:t>
            </w:r>
            <w:bookmarkStart w:id="27" w:name="_GoBack"/>
            <w:bookmarkEnd w:id="27"/>
            <w:r>
              <w:rPr>
                <w:rFonts w:hint="eastAsia" w:ascii="宋体" w:hAnsi="宋体" w:eastAsia="宋体" w:cs="宋体"/>
                <w:b/>
                <w:bCs/>
                <w:color w:val="FF0000"/>
                <w:kern w:val="2"/>
                <w:sz w:val="24"/>
                <w:szCs w:val="24"/>
                <w:lang w:val="en-GB" w:eastAsia="zh-CN" w:bidi="ar-SA"/>
              </w:rPr>
              <w:t>共和国境外提供的货物：</w:t>
            </w:r>
          </w:p>
          <w:p w14:paraId="2A38443D">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报CIP+</w:t>
            </w:r>
            <w:r>
              <w:rPr>
                <w:rFonts w:hint="eastAsia" w:ascii="宋体" w:hAnsi="宋体" w:eastAsia="宋体" w:cs="宋体"/>
                <w:b/>
                <w:bCs/>
                <w:color w:val="FF0000"/>
                <w:kern w:val="2"/>
                <w:sz w:val="24"/>
                <w:szCs w:val="24"/>
                <w:lang w:val="en-US" w:eastAsia="zh-CN" w:bidi="ar-SA"/>
              </w:rPr>
              <w:t>含</w:t>
            </w:r>
            <w:r>
              <w:rPr>
                <w:rFonts w:hint="eastAsia" w:ascii="宋体" w:hAnsi="宋体" w:eastAsia="宋体" w:cs="宋体"/>
                <w:b/>
                <w:bCs/>
                <w:color w:val="FF0000"/>
                <w:kern w:val="2"/>
                <w:sz w:val="24"/>
                <w:szCs w:val="24"/>
                <w:lang w:val="en-GB" w:eastAsia="zh-CN" w:bidi="ar-SA"/>
              </w:rPr>
              <w:t>卸货+</w:t>
            </w:r>
            <w:r>
              <w:rPr>
                <w:rFonts w:hint="eastAsia" w:ascii="宋体" w:hAnsi="宋体" w:eastAsia="宋体" w:cs="宋体"/>
                <w:b/>
                <w:bCs/>
                <w:color w:val="FF0000"/>
                <w:kern w:val="2"/>
                <w:sz w:val="24"/>
                <w:szCs w:val="24"/>
                <w:lang w:val="en-US" w:eastAsia="zh-CN" w:bidi="ar-SA"/>
              </w:rPr>
              <w:t>买</w:t>
            </w:r>
            <w:r>
              <w:rPr>
                <w:rFonts w:hint="eastAsia" w:ascii="宋体" w:hAnsi="宋体" w:eastAsia="宋体" w:cs="宋体"/>
                <w:b/>
                <w:bCs/>
                <w:color w:val="FF0000"/>
                <w:kern w:val="2"/>
                <w:sz w:val="24"/>
                <w:szCs w:val="24"/>
                <w:lang w:val="en-GB" w:eastAsia="zh-CN" w:bidi="ar-SA"/>
              </w:rPr>
              <w:t>方</w:t>
            </w:r>
            <w:r>
              <w:rPr>
                <w:rFonts w:hint="eastAsia" w:ascii="宋体" w:hAnsi="宋体" w:eastAsia="宋体" w:cs="宋体"/>
                <w:b/>
                <w:bCs/>
                <w:color w:val="FF0000"/>
                <w:kern w:val="2"/>
                <w:sz w:val="24"/>
                <w:szCs w:val="24"/>
                <w:lang w:val="en-US" w:eastAsia="zh-CN" w:bidi="ar-SA"/>
              </w:rPr>
              <w:t>指定地点</w:t>
            </w:r>
            <w:r>
              <w:rPr>
                <w:rFonts w:hint="eastAsia" w:ascii="宋体" w:hAnsi="宋体" w:eastAsia="宋体" w:cs="宋体"/>
                <w:b/>
                <w:bCs/>
                <w:color w:val="FF0000"/>
                <w:kern w:val="2"/>
                <w:sz w:val="24"/>
                <w:szCs w:val="24"/>
                <w:lang w:val="en-GB" w:eastAsia="zh-CN" w:bidi="ar-SA"/>
              </w:rPr>
              <w:t>。人民币报价（如为免税价须特别标注；若无法办理免税，所有税费由</w:t>
            </w:r>
            <w:r>
              <w:rPr>
                <w:rFonts w:hint="eastAsia" w:ascii="宋体" w:hAnsi="宋体" w:eastAsia="宋体" w:cs="宋体"/>
                <w:b/>
                <w:bCs/>
                <w:color w:val="FF0000"/>
                <w:kern w:val="2"/>
                <w:sz w:val="24"/>
                <w:szCs w:val="24"/>
                <w:lang w:val="en-US" w:eastAsia="zh-CN" w:bidi="ar-SA"/>
              </w:rPr>
              <w:t>招标</w:t>
            </w:r>
            <w:r>
              <w:rPr>
                <w:rFonts w:hint="eastAsia" w:ascii="宋体" w:hAnsi="宋体" w:eastAsia="宋体" w:cs="宋体"/>
                <w:b/>
                <w:bCs/>
                <w:color w:val="FF0000"/>
                <w:kern w:val="2"/>
                <w:sz w:val="24"/>
                <w:szCs w:val="24"/>
                <w:lang w:val="en-GB" w:eastAsia="zh-CN" w:bidi="ar-SA"/>
              </w:rPr>
              <w:t>人承担），未注明人民币免税价的，则一律按人民币含税价执行。投标报价为包干总价，包含购买货物及售后服务所发生的所有费用，包括但不限于购买货物的费用、货物零配件和随机配套工具的费用、配套资料费、包装、运输及保险（境内、外）、装卸、安装调试费用、安装材料费、验收时的试剂耗材、强制性第三方监督检验机构的验收检验费用、技术服务培训、检测、质保期内设备及部件故障的更换，维修、退运（境内、外）、外贸代理费、杂费、进口环节费用、各类人工费等其他所有费用。如货物还含有软件类产品的，则该总价亦包含了购买软件的全部费用、软件加密装置及升级服务包和补丁的费用、软件安装和调试费、软件使用培训费及各种软件售后服务费等。除本项目明确约定的费用外，招标人无需支付任何额外费用和承担任何额外义务。上述价款等各项内容在本项目履行过程中保持不变，经双方协商一致以书面形式予以变更的除外。中标价(合同价)为投标人所报的人民币价格。</w:t>
            </w:r>
          </w:p>
          <w:p w14:paraId="7DA73B62">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若本项目需要使用外币结算时，则按付款当日中国银行发布的现汇卖出价人民币兑外汇的实时汇率作为结算汇率，汇率风险由中标人承担。</w:t>
            </w:r>
          </w:p>
          <w:p w14:paraId="27A9708E">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注：</w:t>
            </w:r>
          </w:p>
          <w:p w14:paraId="71F2787B">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US" w:eastAsia="zh-CN" w:bidi="ar-SA"/>
              </w:rPr>
              <w:t>1</w:t>
            </w:r>
            <w:r>
              <w:rPr>
                <w:rFonts w:hint="eastAsia" w:ascii="宋体" w:hAnsi="宋体" w:eastAsia="宋体" w:cs="宋体"/>
                <w:b/>
                <w:bCs/>
                <w:color w:val="FF0000"/>
                <w:kern w:val="2"/>
                <w:sz w:val="24"/>
                <w:szCs w:val="24"/>
                <w:lang w:val="en-GB" w:eastAsia="zh-CN" w:bidi="ar-SA"/>
              </w:rPr>
              <w:t>）依据国家相关法律法规，若投标产品无法申请办理免税的，应报人民币含税价格；投标进口产品在免税报价时，如有国内供货部分应在投标分项报价表上注明含税报价，届时需要提供税务局出具的有效发票，否则不予支付该部分货款。</w:t>
            </w:r>
          </w:p>
          <w:p w14:paraId="6207A76E">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US" w:eastAsia="zh-CN" w:bidi="ar-SA"/>
              </w:rPr>
              <w:t>2</w:t>
            </w:r>
            <w:r>
              <w:rPr>
                <w:rFonts w:hint="eastAsia" w:ascii="宋体" w:hAnsi="宋体" w:eastAsia="宋体" w:cs="宋体"/>
                <w:b/>
                <w:bCs/>
                <w:color w:val="FF0000"/>
                <w:kern w:val="2"/>
                <w:sz w:val="24"/>
                <w:szCs w:val="24"/>
                <w:lang w:val="en-GB" w:eastAsia="zh-CN" w:bidi="ar-SA"/>
              </w:rPr>
              <w:t>）免税政策过渡期间，以保证金、保函或者保险方式报关的成本由供应商承担。</w:t>
            </w:r>
          </w:p>
          <w:p w14:paraId="723C5506">
            <w:pPr>
              <w:pStyle w:val="6"/>
              <w:ind w:firstLine="482" w:firstLineChars="200"/>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 xml:space="preserve">外贸代理收费标准：按阶梯收费。           </w:t>
            </w:r>
          </w:p>
          <w:tbl>
            <w:tblPr>
              <w:tblStyle w:val="13"/>
              <w:tblW w:w="2804" w:type="pct"/>
              <w:jc w:val="center"/>
              <w:tblLayout w:type="autofit"/>
              <w:tblCellMar>
                <w:top w:w="0" w:type="dxa"/>
                <w:left w:w="30" w:type="dxa"/>
                <w:bottom w:w="0" w:type="dxa"/>
                <w:right w:w="30" w:type="dxa"/>
              </w:tblCellMar>
            </w:tblPr>
            <w:tblGrid>
              <w:gridCol w:w="1701"/>
              <w:gridCol w:w="1191"/>
            </w:tblGrid>
            <w:tr w14:paraId="3C714F1B">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88A9F08">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合同金额（人民币）</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4452497">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代理费率（%）</w:t>
                  </w:r>
                </w:p>
              </w:tc>
            </w:tr>
            <w:tr w14:paraId="7B77C273">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61021C3">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100万元以下</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CAF519D">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1</w:t>
                  </w:r>
                </w:p>
              </w:tc>
            </w:tr>
            <w:tr w14:paraId="06182F8F">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C251357">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100-300万元</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A26EEB3">
                  <w:pPr>
                    <w:jc w:val="center"/>
                    <w:rPr>
                      <w:rFonts w:hint="eastAsia" w:ascii="宋体" w:hAnsi="宋体" w:eastAsia="宋体" w:cs="宋体"/>
                      <w:b/>
                      <w:bCs/>
                      <w:color w:val="FF0000"/>
                      <w:kern w:val="2"/>
                      <w:sz w:val="24"/>
                      <w:szCs w:val="24"/>
                      <w:lang w:val="en-US" w:eastAsia="zh-CN" w:bidi="ar-SA"/>
                    </w:rPr>
                  </w:pPr>
                  <w:r>
                    <w:rPr>
                      <w:rFonts w:hint="eastAsia" w:ascii="宋体" w:hAnsi="宋体" w:eastAsia="宋体" w:cs="宋体"/>
                      <w:b/>
                      <w:bCs/>
                      <w:color w:val="FF0000"/>
                      <w:kern w:val="2"/>
                      <w:sz w:val="24"/>
                      <w:szCs w:val="24"/>
                      <w:lang w:val="en-US" w:eastAsia="zh-CN" w:bidi="ar-SA"/>
                    </w:rPr>
                    <w:t>0.9</w:t>
                  </w:r>
                </w:p>
              </w:tc>
            </w:tr>
            <w:tr w14:paraId="3B709246">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10A9047">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300-500万元</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ED3100D">
                  <w:pPr>
                    <w:jc w:val="center"/>
                    <w:rPr>
                      <w:rFonts w:hint="eastAsia" w:ascii="宋体" w:hAnsi="宋体" w:eastAsia="宋体" w:cs="宋体"/>
                      <w:b/>
                      <w:bCs/>
                      <w:color w:val="FF0000"/>
                      <w:kern w:val="2"/>
                      <w:sz w:val="24"/>
                      <w:szCs w:val="24"/>
                      <w:lang w:val="en-US" w:eastAsia="zh-CN" w:bidi="ar-SA"/>
                    </w:rPr>
                  </w:pPr>
                  <w:r>
                    <w:rPr>
                      <w:rFonts w:hint="eastAsia" w:ascii="宋体" w:hAnsi="宋体" w:eastAsia="宋体" w:cs="宋体"/>
                      <w:b/>
                      <w:bCs/>
                      <w:color w:val="FF0000"/>
                      <w:kern w:val="2"/>
                      <w:sz w:val="24"/>
                      <w:szCs w:val="24"/>
                      <w:lang w:val="en-US" w:eastAsia="zh-CN" w:bidi="ar-SA"/>
                    </w:rPr>
                    <w:t>0.8</w:t>
                  </w:r>
                </w:p>
              </w:tc>
            </w:tr>
            <w:tr w14:paraId="534B93A1">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18AC7A59">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500-1000万元</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32EFF02">
                  <w:pPr>
                    <w:jc w:val="center"/>
                    <w:rPr>
                      <w:rFonts w:hint="eastAsia" w:ascii="宋体" w:hAnsi="宋体" w:eastAsia="宋体" w:cs="宋体"/>
                      <w:b/>
                      <w:bCs/>
                      <w:color w:val="FF0000"/>
                      <w:kern w:val="2"/>
                      <w:sz w:val="24"/>
                      <w:szCs w:val="24"/>
                      <w:lang w:val="en-US" w:eastAsia="zh-CN" w:bidi="ar-SA"/>
                    </w:rPr>
                  </w:pPr>
                  <w:r>
                    <w:rPr>
                      <w:rFonts w:hint="eastAsia" w:ascii="宋体" w:hAnsi="宋体" w:eastAsia="宋体" w:cs="宋体"/>
                      <w:b/>
                      <w:bCs/>
                      <w:color w:val="FF0000"/>
                      <w:kern w:val="2"/>
                      <w:sz w:val="24"/>
                      <w:szCs w:val="24"/>
                      <w:lang w:val="en-GB" w:eastAsia="zh-CN" w:bidi="ar-SA"/>
                    </w:rPr>
                    <w:t>0.</w:t>
                  </w:r>
                  <w:r>
                    <w:rPr>
                      <w:rFonts w:hint="eastAsia" w:ascii="宋体" w:hAnsi="宋体" w:eastAsia="宋体" w:cs="宋体"/>
                      <w:b/>
                      <w:bCs/>
                      <w:color w:val="FF0000"/>
                      <w:kern w:val="2"/>
                      <w:sz w:val="24"/>
                      <w:szCs w:val="24"/>
                      <w:lang w:val="en-US" w:eastAsia="zh-CN" w:bidi="ar-SA"/>
                    </w:rPr>
                    <w:t>6</w:t>
                  </w:r>
                </w:p>
              </w:tc>
            </w:tr>
            <w:tr w14:paraId="6F6C05DB">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30D400CD">
                  <w:pPr>
                    <w:jc w:val="center"/>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1000万元以上</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57A0D0D4">
                  <w:pPr>
                    <w:jc w:val="center"/>
                    <w:rPr>
                      <w:rFonts w:hint="eastAsia" w:ascii="宋体" w:hAnsi="宋体" w:eastAsia="宋体" w:cs="宋体"/>
                      <w:b/>
                      <w:bCs/>
                      <w:color w:val="FF0000"/>
                      <w:kern w:val="2"/>
                      <w:sz w:val="24"/>
                      <w:szCs w:val="24"/>
                      <w:lang w:val="en-US" w:eastAsia="zh-CN" w:bidi="ar-SA"/>
                    </w:rPr>
                  </w:pPr>
                  <w:r>
                    <w:rPr>
                      <w:rFonts w:hint="eastAsia" w:ascii="宋体" w:hAnsi="宋体" w:eastAsia="宋体" w:cs="宋体"/>
                      <w:b/>
                      <w:bCs/>
                      <w:color w:val="FF0000"/>
                      <w:kern w:val="2"/>
                      <w:sz w:val="24"/>
                      <w:szCs w:val="24"/>
                      <w:lang w:val="en-GB" w:eastAsia="zh-CN" w:bidi="ar-SA"/>
                    </w:rPr>
                    <w:t>0.</w:t>
                  </w:r>
                  <w:r>
                    <w:rPr>
                      <w:rFonts w:hint="eastAsia" w:ascii="宋体" w:hAnsi="宋体" w:eastAsia="宋体" w:cs="宋体"/>
                      <w:b/>
                      <w:bCs/>
                      <w:color w:val="FF0000"/>
                      <w:kern w:val="2"/>
                      <w:sz w:val="24"/>
                      <w:szCs w:val="24"/>
                      <w:lang w:val="en-US" w:eastAsia="zh-CN" w:bidi="ar-SA"/>
                    </w:rPr>
                    <w:t>4</w:t>
                  </w:r>
                </w:p>
              </w:tc>
            </w:tr>
          </w:tbl>
          <w:p w14:paraId="4A922607">
            <w:pPr>
              <w:rPr>
                <w:rFonts w:hint="eastAsia" w:ascii="宋体" w:hAnsi="宋体" w:eastAsia="宋体" w:cs="宋体"/>
                <w:b/>
                <w:bCs/>
                <w:color w:val="FF0000"/>
                <w:sz w:val="24"/>
                <w:szCs w:val="24"/>
                <w:lang w:val="en-US" w:eastAsia="zh-CN"/>
              </w:rPr>
            </w:pPr>
            <w:r>
              <w:rPr>
                <w:rFonts w:hint="eastAsia" w:ascii="宋体" w:hAnsi="宋体"/>
                <w:color w:val="FF0000"/>
              </w:rPr>
              <w:t>投标分项报价表的填写：(关境外供货的投标)，按</w:t>
            </w:r>
            <w:r>
              <w:rPr>
                <w:rFonts w:hint="eastAsia" w:ascii="宋体" w:hAnsi="宋体"/>
                <w:color w:val="FF0000"/>
                <w:lang w:val="en-US" w:eastAsia="zh-CN"/>
              </w:rPr>
              <w:t>第二册招标文件格式 IV-3-2 投标分项报价表格式-投标分项报价表</w:t>
            </w:r>
            <w:r>
              <w:rPr>
                <w:rFonts w:hint="eastAsia" w:ascii="宋体" w:hAnsi="宋体"/>
                <w:color w:val="FF0000"/>
              </w:rPr>
              <w:t>（关境外供货的投标）”的格式填写。</w:t>
            </w:r>
          </w:p>
        </w:tc>
      </w:tr>
      <w:tr w14:paraId="3522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352" w:type="pct"/>
            <w:vMerge w:val="restart"/>
            <w:noWrap w:val="0"/>
            <w:vAlign w:val="center"/>
          </w:tcPr>
          <w:p w14:paraId="48A80FA9">
            <w:pPr>
              <w:spacing w:line="440" w:lineRule="exact"/>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7</w:t>
            </w:r>
          </w:p>
        </w:tc>
        <w:tc>
          <w:tcPr>
            <w:tcW w:w="1494" w:type="pct"/>
            <w:vMerge w:val="restart"/>
            <w:noWrap w:val="0"/>
            <w:vAlign w:val="center"/>
          </w:tcPr>
          <w:p w14:paraId="72F082A7">
            <w:pPr>
              <w:pStyle w:val="6"/>
              <w:jc w:val="center"/>
              <w:rPr>
                <w:rFonts w:hint="eastAsia" w:ascii="宋体" w:hAnsi="宋体" w:eastAsia="宋体" w:cs="宋体"/>
                <w:b w:val="0"/>
                <w:bCs w:val="0"/>
                <w:color w:val="auto"/>
                <w:kern w:val="2"/>
                <w:sz w:val="24"/>
                <w:szCs w:val="24"/>
                <w:lang w:val="en-GB" w:eastAsia="zh-CN" w:bidi="ar-SA"/>
              </w:rPr>
            </w:pPr>
            <w:r>
              <w:rPr>
                <w:rFonts w:hint="eastAsia" w:ascii="宋体" w:hAnsi="宋体" w:eastAsia="宋体" w:cs="宋体"/>
                <w:b w:val="0"/>
                <w:bCs w:val="0"/>
                <w:color w:val="auto"/>
                <w:kern w:val="2"/>
                <w:sz w:val="24"/>
                <w:szCs w:val="24"/>
                <w:lang w:val="en-GB" w:eastAsia="zh-CN" w:bidi="ar-SA"/>
              </w:rPr>
              <w:t>质量及知识产权要求</w:t>
            </w:r>
          </w:p>
        </w:tc>
        <w:tc>
          <w:tcPr>
            <w:tcW w:w="3153" w:type="pct"/>
            <w:noWrap w:val="0"/>
            <w:vAlign w:val="top"/>
          </w:tcPr>
          <w:p w14:paraId="10494B6F">
            <w:pPr>
              <w:pStyle w:val="6"/>
              <w:rPr>
                <w:rFonts w:hint="eastAsia" w:ascii="宋体" w:hAnsi="宋体" w:eastAsia="宋体" w:cs="宋体"/>
                <w:b w:val="0"/>
                <w:bCs w:val="0"/>
                <w:color w:val="auto"/>
                <w:kern w:val="2"/>
                <w:sz w:val="24"/>
                <w:szCs w:val="24"/>
                <w:lang w:val="en-GB" w:eastAsia="zh-CN" w:bidi="ar-SA"/>
              </w:rPr>
            </w:pPr>
            <w:r>
              <w:rPr>
                <w:rFonts w:hint="eastAsia" w:ascii="宋体" w:hAnsi="宋体" w:eastAsia="宋体" w:cs="宋体"/>
                <w:b w:val="0"/>
                <w:bCs w:val="0"/>
                <w:color w:val="auto"/>
                <w:kern w:val="2"/>
                <w:sz w:val="24"/>
                <w:szCs w:val="24"/>
                <w:lang w:val="en-GB" w:eastAsia="zh-CN" w:bidi="ar-SA"/>
              </w:rPr>
              <w:t>7.1中标人提供的货物（包括零配件）必须是全新产品、表面无划损、破损、无任何缺陷及隐患，随机技术资料齐全，必须具有生产日期、厂名、厂址、产品合格证等。</w:t>
            </w:r>
          </w:p>
        </w:tc>
      </w:tr>
      <w:tr w14:paraId="4EF5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2" w:hRule="atLeast"/>
        </w:trPr>
        <w:tc>
          <w:tcPr>
            <w:tcW w:w="352" w:type="pct"/>
            <w:vMerge w:val="continue"/>
            <w:noWrap w:val="0"/>
            <w:vAlign w:val="center"/>
          </w:tcPr>
          <w:p w14:paraId="047134CF">
            <w:pPr>
              <w:pStyle w:val="6"/>
              <w:ind w:firstLine="480" w:firstLineChars="200"/>
              <w:rPr>
                <w:rFonts w:hint="eastAsia" w:ascii="宋体" w:hAnsi="宋体" w:eastAsia="宋体" w:cs="宋体"/>
                <w:sz w:val="24"/>
                <w:szCs w:val="24"/>
              </w:rPr>
            </w:pPr>
          </w:p>
        </w:tc>
        <w:tc>
          <w:tcPr>
            <w:tcW w:w="1494" w:type="pct"/>
            <w:vMerge w:val="continue"/>
            <w:noWrap w:val="0"/>
            <w:vAlign w:val="center"/>
          </w:tcPr>
          <w:p w14:paraId="428AFEB3">
            <w:pPr>
              <w:pStyle w:val="6"/>
              <w:ind w:firstLine="480" w:firstLineChars="200"/>
              <w:rPr>
                <w:rFonts w:hint="eastAsia" w:ascii="宋体" w:hAnsi="宋体" w:eastAsia="宋体" w:cs="宋体"/>
                <w:sz w:val="24"/>
                <w:szCs w:val="24"/>
              </w:rPr>
            </w:pPr>
          </w:p>
        </w:tc>
        <w:tc>
          <w:tcPr>
            <w:tcW w:w="3153" w:type="pct"/>
            <w:noWrap w:val="0"/>
            <w:vAlign w:val="top"/>
          </w:tcPr>
          <w:p w14:paraId="36A2603B">
            <w:pPr>
              <w:pStyle w:val="6"/>
              <w:rPr>
                <w:rFonts w:hint="eastAsia" w:ascii="宋体" w:hAnsi="宋体" w:eastAsia="宋体" w:cs="宋体"/>
                <w:b w:val="0"/>
                <w:bCs w:val="0"/>
                <w:color w:val="auto"/>
                <w:kern w:val="2"/>
                <w:sz w:val="24"/>
                <w:szCs w:val="24"/>
                <w:lang w:val="en-GB" w:eastAsia="zh-CN" w:bidi="ar-SA"/>
              </w:rPr>
            </w:pPr>
            <w:r>
              <w:rPr>
                <w:rFonts w:hint="eastAsia" w:ascii="宋体" w:hAnsi="宋体" w:eastAsia="宋体" w:cs="宋体"/>
                <w:b w:val="0"/>
                <w:bCs w:val="0"/>
                <w:color w:val="auto"/>
                <w:kern w:val="2"/>
                <w:sz w:val="24"/>
                <w:szCs w:val="24"/>
                <w:lang w:val="en-GB" w:eastAsia="zh-CN" w:bidi="ar-SA"/>
              </w:rPr>
              <w:t>7.2中标人保证货物的进货渠道合法，可依常规安全合法使用。中标人保证招标人使用该货物或货物的任何一部分时，免受第三方提出的侵犯其著作权、专利权、商标权、肖像权、商业秘密、技术秘密等合法权益的起诉或司法干预。如果发生上述起诉或干预，则法律责任（包括但不限于第三方向招标人进行的索赔或使得招标人受到的其他任何损失）均由中标人负责。招标人承担责任后，有权全部向中标人追偿，包括但不限于招标人支付的诉讼费、律师费等为解决纠纷而发生的所有费用。</w:t>
            </w:r>
          </w:p>
        </w:tc>
      </w:tr>
      <w:tr w14:paraId="18BA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7" w:hRule="atLeast"/>
        </w:trPr>
        <w:tc>
          <w:tcPr>
            <w:tcW w:w="352" w:type="pct"/>
            <w:vMerge w:val="continue"/>
            <w:noWrap w:val="0"/>
            <w:vAlign w:val="center"/>
          </w:tcPr>
          <w:p w14:paraId="6B6351D1">
            <w:pPr>
              <w:pStyle w:val="6"/>
              <w:ind w:firstLine="480" w:firstLineChars="200"/>
              <w:rPr>
                <w:rFonts w:hint="eastAsia" w:ascii="宋体" w:hAnsi="宋体" w:eastAsia="宋体" w:cs="宋体"/>
                <w:sz w:val="24"/>
                <w:szCs w:val="24"/>
              </w:rPr>
            </w:pPr>
          </w:p>
        </w:tc>
        <w:tc>
          <w:tcPr>
            <w:tcW w:w="1494" w:type="pct"/>
            <w:vMerge w:val="continue"/>
            <w:noWrap w:val="0"/>
            <w:vAlign w:val="center"/>
          </w:tcPr>
          <w:p w14:paraId="2074B27A">
            <w:pPr>
              <w:pStyle w:val="6"/>
              <w:ind w:firstLine="480" w:firstLineChars="200"/>
              <w:rPr>
                <w:rFonts w:hint="eastAsia" w:ascii="宋体" w:hAnsi="宋体" w:eastAsia="宋体" w:cs="宋体"/>
                <w:sz w:val="24"/>
                <w:szCs w:val="24"/>
              </w:rPr>
            </w:pPr>
          </w:p>
        </w:tc>
        <w:tc>
          <w:tcPr>
            <w:tcW w:w="3153" w:type="pct"/>
            <w:noWrap w:val="0"/>
            <w:vAlign w:val="top"/>
          </w:tcPr>
          <w:p w14:paraId="0368AF51">
            <w:pPr>
              <w:pStyle w:val="6"/>
              <w:rPr>
                <w:rFonts w:hint="eastAsia" w:ascii="宋体" w:hAnsi="宋体" w:eastAsia="宋体" w:cs="宋体"/>
                <w:b w:val="0"/>
                <w:bCs w:val="0"/>
                <w:color w:val="auto"/>
                <w:kern w:val="2"/>
                <w:sz w:val="24"/>
                <w:szCs w:val="24"/>
                <w:lang w:val="en-GB" w:eastAsia="zh-CN" w:bidi="ar-SA"/>
              </w:rPr>
            </w:pPr>
            <w:r>
              <w:rPr>
                <w:rFonts w:hint="eastAsia" w:ascii="宋体" w:hAnsi="宋体" w:eastAsia="宋体" w:cs="宋体"/>
                <w:b w:val="0"/>
                <w:bCs w:val="0"/>
                <w:color w:val="auto"/>
                <w:kern w:val="2"/>
                <w:sz w:val="24"/>
                <w:szCs w:val="24"/>
                <w:lang w:val="en-GB" w:eastAsia="zh-CN" w:bidi="ar-SA"/>
              </w:rPr>
              <w:t>7.3若中标人交付的货物存在配套软件的，则中标人保证合法拥有该软件的自主知识产权（或软件著作权人的使用授权书）。同时，中标人应保证招标人合法享有该软件的终生免费使用权。若中标人未取得配套软件的自主知识产权或合法使用权，导致招标人无法终生免费使用该软件，或导致招标人因软件使用与第三人产生纠纷的，中标人应赔偿给招标人造成的直接以及间接损失。</w:t>
            </w:r>
          </w:p>
        </w:tc>
      </w:tr>
      <w:tr w14:paraId="5E93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52" w:type="pct"/>
            <w:vMerge w:val="restart"/>
            <w:noWrap w:val="0"/>
            <w:vAlign w:val="center"/>
          </w:tcPr>
          <w:p w14:paraId="22425FDC">
            <w:pPr>
              <w:spacing w:line="440" w:lineRule="exact"/>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8</w:t>
            </w:r>
          </w:p>
        </w:tc>
        <w:tc>
          <w:tcPr>
            <w:tcW w:w="1494" w:type="pct"/>
            <w:vMerge w:val="restart"/>
            <w:noWrap w:val="0"/>
            <w:vAlign w:val="center"/>
          </w:tcPr>
          <w:p w14:paraId="2B7144E8">
            <w:pPr>
              <w:spacing w:line="440" w:lineRule="exact"/>
              <w:ind w:firstLine="482" w:firstLineChars="20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*违约责任</w:t>
            </w:r>
          </w:p>
        </w:tc>
        <w:tc>
          <w:tcPr>
            <w:tcW w:w="3153" w:type="pct"/>
            <w:noWrap w:val="0"/>
            <w:vAlign w:val="top"/>
          </w:tcPr>
          <w:p w14:paraId="45568CB5">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US" w:eastAsia="zh-CN" w:bidi="ar-SA"/>
              </w:rPr>
              <w:t>（1）中标人逾期交货或逾期安装调试合格的，须向招标人支付逾期交货的违约金，每逾期一天的逾期交货违约金为本协议货物价款的5‰，招标人有权直接从应付给中标人的合同款项中扣除该违约金，同时招标人有权选择要求中标人继续向招标人交付货物直至符合本项目的要求，或选择按本款第（4）条约定解除合同并追究中标人违约责任。</w:t>
            </w:r>
          </w:p>
        </w:tc>
      </w:tr>
      <w:tr w14:paraId="068E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52" w:type="pct"/>
            <w:vMerge w:val="continue"/>
            <w:noWrap w:val="0"/>
            <w:vAlign w:val="center"/>
          </w:tcPr>
          <w:p w14:paraId="5744DC2A">
            <w:pPr>
              <w:spacing w:line="440" w:lineRule="exact"/>
              <w:ind w:firstLine="0" w:firstLineChars="0"/>
              <w:jc w:val="left"/>
              <w:rPr>
                <w:rFonts w:hint="eastAsia" w:ascii="宋体" w:hAnsi="宋体" w:eastAsia="宋体" w:cs="宋体"/>
                <w:b w:val="0"/>
                <w:bCs w:val="0"/>
                <w:color w:val="auto"/>
                <w:kern w:val="2"/>
                <w:sz w:val="24"/>
                <w:szCs w:val="24"/>
                <w:lang w:val="en-GB" w:eastAsia="zh-CN" w:bidi="ar-SA"/>
              </w:rPr>
            </w:pPr>
          </w:p>
        </w:tc>
        <w:tc>
          <w:tcPr>
            <w:tcW w:w="1494" w:type="pct"/>
            <w:vMerge w:val="continue"/>
            <w:noWrap w:val="0"/>
            <w:vAlign w:val="center"/>
          </w:tcPr>
          <w:p w14:paraId="70AD9CBB">
            <w:pPr>
              <w:spacing w:line="440" w:lineRule="exact"/>
              <w:ind w:firstLine="0" w:firstLineChars="0"/>
              <w:jc w:val="left"/>
              <w:rPr>
                <w:rFonts w:hint="eastAsia" w:ascii="宋体" w:hAnsi="宋体" w:eastAsia="宋体" w:cs="宋体"/>
                <w:b/>
                <w:bCs/>
                <w:color w:val="FF0000"/>
                <w:kern w:val="2"/>
                <w:sz w:val="24"/>
                <w:szCs w:val="24"/>
                <w:lang w:val="en-GB" w:eastAsia="zh-CN" w:bidi="ar-SA"/>
              </w:rPr>
            </w:pPr>
          </w:p>
        </w:tc>
        <w:tc>
          <w:tcPr>
            <w:tcW w:w="3153" w:type="pct"/>
            <w:noWrap w:val="0"/>
            <w:vAlign w:val="top"/>
          </w:tcPr>
          <w:p w14:paraId="7EAAFDED">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US" w:eastAsia="zh-CN" w:bidi="ar-SA"/>
              </w:rPr>
              <w:t>（2） 若中标人或保修承担方未按本项目招标文件的约定提供保修服务，招标人有权自行委托第三方提供招标人所需要的技术支持和售后服务，由此造成的包括但不限于第三方维保费用、招标人其他经济损失等均由保修承担方及中标人承担连带赔偿责任。</w:t>
            </w:r>
          </w:p>
        </w:tc>
      </w:tr>
      <w:tr w14:paraId="62F1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52" w:type="pct"/>
            <w:vMerge w:val="continue"/>
            <w:noWrap w:val="0"/>
            <w:vAlign w:val="center"/>
          </w:tcPr>
          <w:p w14:paraId="2F454197">
            <w:pPr>
              <w:spacing w:line="440" w:lineRule="exact"/>
              <w:ind w:firstLine="0" w:firstLineChars="0"/>
              <w:jc w:val="left"/>
              <w:rPr>
                <w:rFonts w:hint="eastAsia" w:ascii="宋体" w:hAnsi="宋体" w:eastAsia="宋体" w:cs="宋体"/>
                <w:b w:val="0"/>
                <w:bCs w:val="0"/>
                <w:color w:val="auto"/>
                <w:kern w:val="2"/>
                <w:sz w:val="24"/>
                <w:szCs w:val="24"/>
                <w:lang w:val="en-GB" w:eastAsia="zh-CN" w:bidi="ar-SA"/>
              </w:rPr>
            </w:pPr>
          </w:p>
        </w:tc>
        <w:tc>
          <w:tcPr>
            <w:tcW w:w="1494" w:type="pct"/>
            <w:vMerge w:val="continue"/>
            <w:noWrap w:val="0"/>
            <w:vAlign w:val="center"/>
          </w:tcPr>
          <w:p w14:paraId="42AB8914">
            <w:pPr>
              <w:spacing w:line="440" w:lineRule="exact"/>
              <w:ind w:firstLine="0" w:firstLineChars="0"/>
              <w:jc w:val="left"/>
              <w:rPr>
                <w:rFonts w:hint="eastAsia" w:ascii="宋体" w:hAnsi="宋体" w:eastAsia="宋体" w:cs="宋体"/>
                <w:b/>
                <w:bCs/>
                <w:color w:val="FF0000"/>
                <w:kern w:val="2"/>
                <w:sz w:val="24"/>
                <w:szCs w:val="24"/>
                <w:lang w:val="en-GB" w:eastAsia="zh-CN" w:bidi="ar-SA"/>
              </w:rPr>
            </w:pPr>
          </w:p>
        </w:tc>
        <w:tc>
          <w:tcPr>
            <w:tcW w:w="3153" w:type="pct"/>
            <w:noWrap w:val="0"/>
            <w:vAlign w:val="top"/>
          </w:tcPr>
          <w:p w14:paraId="4D31F47A">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（3）若中标人提供的货物不符合本项目招标文件约定或不能达到正常使用状态，且未能通过招标人验收或虽通过招标人验收但在保修期内的，招标人有权选择以下方式之一处理：</w:t>
            </w:r>
          </w:p>
          <w:p w14:paraId="79028610">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a.拒绝接受货物，解除本合同并要求中标人退款，同时支付招标人货物总金额10%违约金，因退货所产生的所有费用由中标人承担；</w:t>
            </w:r>
          </w:p>
          <w:p w14:paraId="2EC2CC33">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b.同意接受中标人重新交付的货物，且视为中标人逾期交货，中标人应按本款第（1）条的约定承担违约责任，逾期时间起算点以双方最初约定的交货日期起算，直至重新交付的货物经招标人验收之日止；</w:t>
            </w:r>
          </w:p>
          <w:p w14:paraId="777B2A24">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c要求中标人负责保质、保修、维护，同时招标人有权要求中标人限期换货或退货，中标人承担修理、调换或退货的实际费用，如未能在招标人要求的时间内换货或退货的，还应按本款第（1）条的约定承担违约责任，逾期时间起算点以双方最初约定的交货日期起算；</w:t>
            </w:r>
          </w:p>
          <w:p w14:paraId="4E088548">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d.保留性接受瑕疵货物，中标人放弃货物部分/全部尾款，将部分/全部的尾款作为对招标人保留性接受货物的补偿，放弃的货物尾款金额以招标人认定为准。如货物部分或全部尾款不足以赔偿招标人损失的，中标人应当另行向招标人承担赔偿责任。</w:t>
            </w:r>
          </w:p>
        </w:tc>
      </w:tr>
      <w:tr w14:paraId="2766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52" w:type="pct"/>
            <w:vMerge w:val="continue"/>
            <w:noWrap w:val="0"/>
            <w:vAlign w:val="center"/>
          </w:tcPr>
          <w:p w14:paraId="40C8C132">
            <w:pPr>
              <w:spacing w:line="440" w:lineRule="exact"/>
              <w:ind w:firstLine="0" w:firstLineChars="0"/>
              <w:jc w:val="left"/>
              <w:rPr>
                <w:rFonts w:hint="eastAsia" w:ascii="宋体" w:hAnsi="宋体" w:eastAsia="宋体" w:cs="宋体"/>
                <w:b w:val="0"/>
                <w:bCs w:val="0"/>
                <w:color w:val="auto"/>
                <w:kern w:val="2"/>
                <w:sz w:val="24"/>
                <w:szCs w:val="24"/>
                <w:lang w:val="en-GB" w:eastAsia="zh-CN" w:bidi="ar-SA"/>
              </w:rPr>
            </w:pPr>
          </w:p>
        </w:tc>
        <w:tc>
          <w:tcPr>
            <w:tcW w:w="1494" w:type="pct"/>
            <w:vMerge w:val="continue"/>
            <w:noWrap w:val="0"/>
            <w:vAlign w:val="center"/>
          </w:tcPr>
          <w:p w14:paraId="1EFA57E9">
            <w:pPr>
              <w:spacing w:line="440" w:lineRule="exact"/>
              <w:ind w:firstLine="0" w:firstLineChars="0"/>
              <w:jc w:val="left"/>
              <w:rPr>
                <w:rFonts w:hint="eastAsia" w:ascii="宋体" w:hAnsi="宋体" w:eastAsia="宋体" w:cs="宋体"/>
                <w:b/>
                <w:bCs/>
                <w:color w:val="FF0000"/>
                <w:kern w:val="2"/>
                <w:sz w:val="24"/>
                <w:szCs w:val="24"/>
                <w:lang w:val="en-GB" w:eastAsia="zh-CN" w:bidi="ar-SA"/>
              </w:rPr>
            </w:pPr>
          </w:p>
        </w:tc>
        <w:tc>
          <w:tcPr>
            <w:tcW w:w="3153" w:type="pct"/>
            <w:noWrap w:val="0"/>
            <w:vAlign w:val="top"/>
          </w:tcPr>
          <w:p w14:paraId="1B5059BB">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4）有以下情形之一的，招标人有权解除合同，中标人需退还招标人经委托的外贸代理公司已支付的所有款项，并按协议总金额的10%向招标人支付违约金，违约金不足以弥补招标人损失的，中标人应另行赔偿招标人，具体情形如下：</w:t>
            </w:r>
          </w:p>
          <w:p w14:paraId="7FADA02D">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a.中标人交付货物存在侵犯他人知识产权、肖像权、技术秘密、商业秘密或其他任何权益的；</w:t>
            </w:r>
          </w:p>
          <w:p w14:paraId="72C65270">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b.中标人逾期交货或逾期安装调试合格超过60日的；</w:t>
            </w:r>
          </w:p>
          <w:p w14:paraId="6BE5E838">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c.中标人履行义务不符合约定，经招标人提出后在合理期限内仍未改正的；</w:t>
            </w:r>
          </w:p>
          <w:p w14:paraId="63E119E3">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d.未经招标人书面同意，中标人将本项目项下的权利或义务转让，或将本项目项下服务转包或分包的；</w:t>
            </w:r>
          </w:p>
          <w:p w14:paraId="30CC6E5F">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e.法律规定的其他情形。</w:t>
            </w:r>
          </w:p>
        </w:tc>
      </w:tr>
      <w:tr w14:paraId="7032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52" w:type="pct"/>
            <w:vMerge w:val="continue"/>
            <w:noWrap w:val="0"/>
            <w:vAlign w:val="center"/>
          </w:tcPr>
          <w:p w14:paraId="10B69FE9">
            <w:pPr>
              <w:spacing w:line="440" w:lineRule="exact"/>
              <w:ind w:firstLine="0" w:firstLineChars="0"/>
              <w:jc w:val="left"/>
              <w:rPr>
                <w:rFonts w:hint="eastAsia" w:ascii="宋体" w:hAnsi="宋体" w:eastAsia="宋体" w:cs="宋体"/>
                <w:b w:val="0"/>
                <w:bCs w:val="0"/>
                <w:color w:val="auto"/>
                <w:kern w:val="2"/>
                <w:sz w:val="24"/>
                <w:szCs w:val="24"/>
                <w:lang w:val="en-GB" w:eastAsia="zh-CN" w:bidi="ar-SA"/>
              </w:rPr>
            </w:pPr>
          </w:p>
        </w:tc>
        <w:tc>
          <w:tcPr>
            <w:tcW w:w="1494" w:type="pct"/>
            <w:vMerge w:val="continue"/>
            <w:noWrap w:val="0"/>
            <w:vAlign w:val="center"/>
          </w:tcPr>
          <w:p w14:paraId="6C51225B">
            <w:pPr>
              <w:spacing w:line="440" w:lineRule="exact"/>
              <w:ind w:firstLine="0" w:firstLineChars="0"/>
              <w:jc w:val="left"/>
              <w:rPr>
                <w:rFonts w:hint="eastAsia" w:ascii="宋体" w:hAnsi="宋体" w:eastAsia="宋体" w:cs="宋体"/>
                <w:b/>
                <w:bCs/>
                <w:color w:val="FF0000"/>
                <w:kern w:val="2"/>
                <w:sz w:val="24"/>
                <w:szCs w:val="24"/>
                <w:lang w:val="en-GB" w:eastAsia="zh-CN" w:bidi="ar-SA"/>
              </w:rPr>
            </w:pPr>
          </w:p>
        </w:tc>
        <w:tc>
          <w:tcPr>
            <w:tcW w:w="3153" w:type="pct"/>
            <w:noWrap w:val="0"/>
            <w:vAlign w:val="top"/>
          </w:tcPr>
          <w:p w14:paraId="7FB5F8C6">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（5）本项目所称之损失包括直接经济损失和协议履行后可以获得的利益及合理的调查费、评估费、公证费、仲裁费、诉讼费、交通费、律师费等相关法律费用。</w:t>
            </w:r>
          </w:p>
        </w:tc>
      </w:tr>
      <w:tr w14:paraId="4EE17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52" w:type="pct"/>
            <w:vMerge w:val="continue"/>
            <w:noWrap w:val="0"/>
            <w:vAlign w:val="center"/>
          </w:tcPr>
          <w:p w14:paraId="1936C976">
            <w:pPr>
              <w:spacing w:line="440" w:lineRule="exact"/>
              <w:ind w:firstLine="0" w:firstLineChars="0"/>
              <w:jc w:val="left"/>
              <w:rPr>
                <w:rFonts w:hint="eastAsia" w:ascii="宋体" w:hAnsi="宋体" w:eastAsia="宋体" w:cs="宋体"/>
                <w:b w:val="0"/>
                <w:bCs w:val="0"/>
                <w:color w:val="auto"/>
                <w:kern w:val="2"/>
                <w:sz w:val="24"/>
                <w:szCs w:val="24"/>
                <w:lang w:val="en-GB" w:eastAsia="zh-CN" w:bidi="ar-SA"/>
              </w:rPr>
            </w:pPr>
          </w:p>
        </w:tc>
        <w:tc>
          <w:tcPr>
            <w:tcW w:w="1494" w:type="pct"/>
            <w:vMerge w:val="continue"/>
            <w:noWrap w:val="0"/>
            <w:vAlign w:val="center"/>
          </w:tcPr>
          <w:p w14:paraId="16DCC892">
            <w:pPr>
              <w:spacing w:line="440" w:lineRule="exact"/>
              <w:ind w:firstLine="0" w:firstLineChars="0"/>
              <w:jc w:val="left"/>
              <w:rPr>
                <w:rFonts w:hint="eastAsia" w:ascii="宋体" w:hAnsi="宋体" w:eastAsia="宋体" w:cs="宋体"/>
                <w:b/>
                <w:bCs/>
                <w:color w:val="FF0000"/>
                <w:kern w:val="2"/>
                <w:sz w:val="24"/>
                <w:szCs w:val="24"/>
                <w:lang w:val="en-GB" w:eastAsia="zh-CN" w:bidi="ar-SA"/>
              </w:rPr>
            </w:pPr>
          </w:p>
        </w:tc>
        <w:tc>
          <w:tcPr>
            <w:tcW w:w="3153" w:type="pct"/>
            <w:noWrap w:val="0"/>
            <w:vAlign w:val="top"/>
          </w:tcPr>
          <w:p w14:paraId="7219927B">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6）中标人同意，如本项目项下货物货款由外贸代理公司支付给除中标人之外其他方的，中标人有义务促使该其他方按本项目约定的中标人退款责任承担相同的退回货款责任，且中标人应对其他方的退款义务承担连带责任。</w:t>
            </w:r>
          </w:p>
        </w:tc>
      </w:tr>
      <w:tr w14:paraId="6F11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352" w:type="pct"/>
            <w:noWrap w:val="0"/>
            <w:vAlign w:val="center"/>
          </w:tcPr>
          <w:p w14:paraId="0C2A5DF1">
            <w:pPr>
              <w:spacing w:line="440" w:lineRule="exact"/>
              <w:jc w:val="center"/>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9</w:t>
            </w:r>
          </w:p>
        </w:tc>
        <w:tc>
          <w:tcPr>
            <w:tcW w:w="1494" w:type="pct"/>
            <w:noWrap w:val="0"/>
            <w:vAlign w:val="center"/>
          </w:tcPr>
          <w:p w14:paraId="23A72906">
            <w:pPr>
              <w:spacing w:line="440" w:lineRule="exact"/>
              <w:ind w:firstLine="482" w:firstLineChars="200"/>
              <w:jc w:val="left"/>
              <w:rPr>
                <w:rFonts w:hint="eastAsia" w:ascii="宋体" w:hAnsi="宋体" w:eastAsia="宋体" w:cs="宋体"/>
                <w:b/>
                <w:bCs/>
                <w:color w:val="FF0000"/>
                <w:kern w:val="2"/>
                <w:sz w:val="24"/>
                <w:szCs w:val="24"/>
                <w:lang w:val="en-US" w:eastAsia="zh-CN" w:bidi="ar-SA"/>
              </w:rPr>
            </w:pPr>
            <w:r>
              <w:rPr>
                <w:rFonts w:hint="eastAsia" w:ascii="宋体" w:hAnsi="宋体" w:eastAsia="宋体" w:cs="宋体"/>
                <w:b/>
                <w:bCs/>
                <w:color w:val="FF0000"/>
                <w:kern w:val="2"/>
                <w:sz w:val="24"/>
                <w:szCs w:val="24"/>
                <w:lang w:val="en-GB" w:eastAsia="zh-CN" w:bidi="ar-SA"/>
              </w:rPr>
              <w:t>*</w:t>
            </w:r>
            <w:r>
              <w:rPr>
                <w:rFonts w:hint="eastAsia" w:ascii="宋体" w:hAnsi="宋体" w:eastAsia="宋体" w:cs="宋体"/>
                <w:b/>
                <w:bCs/>
                <w:color w:val="FF0000"/>
                <w:kern w:val="2"/>
                <w:sz w:val="24"/>
                <w:szCs w:val="24"/>
                <w:lang w:val="en-US" w:eastAsia="zh-CN" w:bidi="ar-SA"/>
              </w:rPr>
              <w:t>其他要求</w:t>
            </w:r>
          </w:p>
        </w:tc>
        <w:tc>
          <w:tcPr>
            <w:tcW w:w="3153" w:type="pct"/>
            <w:noWrap w:val="0"/>
            <w:vAlign w:val="top"/>
          </w:tcPr>
          <w:p w14:paraId="76FC1E79">
            <w:pPr>
              <w:spacing w:line="440" w:lineRule="exact"/>
              <w:ind w:firstLine="0" w:firstLineChars="0"/>
              <w:jc w:val="left"/>
              <w:rPr>
                <w:rFonts w:hint="eastAsia" w:ascii="宋体" w:hAnsi="宋体" w:eastAsia="宋体" w:cs="宋体"/>
                <w:b/>
                <w:bCs/>
                <w:color w:val="FF0000"/>
                <w:kern w:val="2"/>
                <w:sz w:val="24"/>
                <w:szCs w:val="24"/>
                <w:lang w:val="en-GB" w:eastAsia="zh-CN" w:bidi="ar-SA"/>
              </w:rPr>
            </w:pPr>
            <w:r>
              <w:rPr>
                <w:rFonts w:hint="eastAsia" w:ascii="宋体" w:hAnsi="宋体" w:eastAsia="宋体" w:cs="宋体"/>
                <w:b/>
                <w:bCs/>
                <w:color w:val="FF0000"/>
                <w:kern w:val="2"/>
                <w:sz w:val="24"/>
                <w:szCs w:val="24"/>
                <w:lang w:val="en-GB" w:eastAsia="zh-CN" w:bidi="ar-SA"/>
              </w:rPr>
              <w:t>投标人需承诺其技术响应情况真实，中标结果产生后，招标人有权对中标人索取所投产品的样品进行检测。如中标人所投设备的测试结果与中标人投标文件响应情况不符，招标人将提请相关主管部门对中标人虚假响应进行处理与处罚，并追究相应责任。由中标人承担产生的测试费用以及工期延误费用损失。</w:t>
            </w:r>
            <w:r>
              <w:rPr>
                <w:rFonts w:hint="eastAsia" w:ascii="宋体" w:hAnsi="宋体" w:eastAsia="宋体" w:cs="宋体"/>
                <w:b/>
                <w:bCs/>
                <w:color w:val="FF0000"/>
                <w:kern w:val="2"/>
                <w:sz w:val="24"/>
                <w:szCs w:val="24"/>
                <w:highlight w:val="yellow"/>
                <w:lang w:val="en-GB" w:eastAsia="zh-CN" w:bidi="ar-SA"/>
              </w:rPr>
              <w:t>（提供承诺函，格式自拟）</w:t>
            </w:r>
          </w:p>
        </w:tc>
      </w:tr>
    </w:tbl>
    <w:p w14:paraId="6A3686EC">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r>
        <w:rPr>
          <w:rFonts w:hint="eastAsia" w:ascii="宋体" w:hAnsi="宋体" w:eastAsia="宋体" w:cs="宋体"/>
          <w:b w:val="0"/>
          <w:bCs w:val="0"/>
          <w:color w:val="auto"/>
          <w:kern w:val="2"/>
          <w:sz w:val="22"/>
          <w:szCs w:val="22"/>
          <w:lang w:val="en-GB" w:eastAsia="zh-CN" w:bidi="ar-SA"/>
        </w:rPr>
        <w:t>加注星号（“*”）的</w:t>
      </w:r>
      <w:r>
        <w:rPr>
          <w:rFonts w:hint="eastAsia" w:ascii="宋体" w:hAnsi="宋体" w:eastAsia="宋体" w:cs="宋体"/>
          <w:b w:val="0"/>
          <w:bCs w:val="0"/>
          <w:color w:val="auto"/>
          <w:kern w:val="2"/>
          <w:sz w:val="22"/>
          <w:szCs w:val="22"/>
          <w:lang w:val="en-US" w:eastAsia="zh-CN" w:bidi="ar-SA"/>
        </w:rPr>
        <w:t>条款</w:t>
      </w:r>
      <w:r>
        <w:rPr>
          <w:rFonts w:hint="eastAsia" w:ascii="宋体" w:hAnsi="宋体" w:eastAsia="宋体" w:cs="宋体"/>
          <w:b w:val="0"/>
          <w:bCs w:val="0"/>
          <w:color w:val="auto"/>
          <w:kern w:val="2"/>
          <w:sz w:val="22"/>
          <w:szCs w:val="22"/>
          <w:lang w:val="en-GB" w:eastAsia="zh-CN" w:bidi="ar-SA"/>
        </w:rPr>
        <w:t>为重要</w:t>
      </w:r>
      <w:r>
        <w:rPr>
          <w:rFonts w:hint="eastAsia" w:ascii="宋体" w:hAnsi="宋体" w:eastAsia="宋体" w:cs="宋体"/>
          <w:b w:val="0"/>
          <w:bCs w:val="0"/>
          <w:color w:val="auto"/>
          <w:kern w:val="2"/>
          <w:sz w:val="22"/>
          <w:szCs w:val="22"/>
          <w:lang w:val="en-US" w:eastAsia="zh-CN" w:bidi="ar-SA"/>
        </w:rPr>
        <w:t>商务条款</w:t>
      </w:r>
      <w:r>
        <w:rPr>
          <w:rFonts w:hint="eastAsia" w:ascii="宋体" w:hAnsi="宋体" w:eastAsia="宋体" w:cs="宋体"/>
          <w:b w:val="0"/>
          <w:bCs w:val="0"/>
          <w:color w:val="auto"/>
          <w:kern w:val="2"/>
          <w:sz w:val="22"/>
          <w:szCs w:val="22"/>
          <w:lang w:val="en-GB" w:eastAsia="zh-CN" w:bidi="ar-SA"/>
        </w:rPr>
        <w:t>，对其任何不满足或负偏离将导致投标无效。其他为一般参数。</w:t>
      </w:r>
      <w:r>
        <w:rPr>
          <w:rFonts w:hint="eastAsia" w:ascii="宋体" w:hAnsi="宋体" w:eastAsia="宋体" w:cs="宋体"/>
          <w:b w:val="0"/>
          <w:bCs w:val="0"/>
          <w:color w:val="auto"/>
          <w:kern w:val="2"/>
          <w:sz w:val="22"/>
          <w:szCs w:val="22"/>
          <w:lang w:val="en-US" w:eastAsia="zh-CN" w:bidi="ar-SA"/>
        </w:rPr>
        <w:t>商务条款</w:t>
      </w:r>
      <w:r>
        <w:rPr>
          <w:rFonts w:hint="eastAsia" w:ascii="宋体" w:hAnsi="宋体" w:eastAsia="宋体" w:cs="宋体"/>
          <w:b w:val="0"/>
          <w:bCs w:val="0"/>
          <w:color w:val="auto"/>
          <w:kern w:val="2"/>
          <w:sz w:val="22"/>
          <w:szCs w:val="22"/>
          <w:lang w:val="en-GB" w:eastAsia="zh-CN" w:bidi="ar-SA"/>
        </w:rPr>
        <w:t>中要求</w:t>
      </w:r>
      <w:r>
        <w:rPr>
          <w:rFonts w:hint="eastAsia" w:ascii="宋体" w:hAnsi="宋体" w:eastAsia="宋体" w:cs="宋体"/>
          <w:b w:val="0"/>
          <w:bCs w:val="0"/>
          <w:color w:val="auto"/>
          <w:kern w:val="2"/>
          <w:sz w:val="22"/>
          <w:szCs w:val="22"/>
          <w:lang w:val="en-US" w:eastAsia="zh-CN" w:bidi="ar-SA"/>
        </w:rPr>
        <w:t>投标人</w:t>
      </w:r>
      <w:r>
        <w:rPr>
          <w:rFonts w:hint="eastAsia" w:ascii="宋体" w:hAnsi="宋体" w:eastAsia="宋体" w:cs="宋体"/>
          <w:b w:val="0"/>
          <w:bCs w:val="0"/>
          <w:color w:val="auto"/>
          <w:kern w:val="2"/>
          <w:sz w:val="22"/>
          <w:szCs w:val="22"/>
          <w:lang w:val="en-GB" w:eastAsia="zh-CN" w:bidi="ar-SA"/>
        </w:rPr>
        <w:t>提供相关材料的如未提供，或提供的材料体现的投标人响应的情况不符的，视为负偏离。</w:t>
      </w:r>
    </w:p>
    <w:p w14:paraId="42E5540C">
      <w:pPr>
        <w:spacing w:line="440" w:lineRule="exact"/>
        <w:ind w:firstLine="420" w:firstLineChars="200"/>
        <w:rPr>
          <w:rFonts w:hint="eastAsia" w:ascii="宋体" w:hAnsi="宋体" w:eastAsia="宋体" w:cs="Times New Roman"/>
          <w:color w:val="000000"/>
          <w:szCs w:val="21"/>
          <w:highlight w:val="none"/>
        </w:rPr>
      </w:pPr>
    </w:p>
    <w:p w14:paraId="4486D451">
      <w:pPr>
        <w:rPr>
          <w:rFonts w:ascii="宋体" w:hAnsi="宋体" w:eastAsia="宋体" w:cs="Times New Roman"/>
          <w:b/>
          <w:color w:val="000000"/>
          <w:szCs w:val="24"/>
          <w:highlight w:val="none"/>
        </w:rPr>
      </w:pPr>
      <w:bookmarkStart w:id="26" w:name="OLE_LINK3"/>
      <w:r>
        <w:rPr>
          <w:rFonts w:ascii="宋体" w:hAnsi="宋体" w:eastAsia="宋体" w:cs="Times New Roman"/>
          <w:b/>
          <w:color w:val="000000"/>
          <w:szCs w:val="24"/>
          <w:highlight w:val="none"/>
        </w:rPr>
        <w:br w:type="page"/>
      </w:r>
    </w:p>
    <w:p w14:paraId="038C0278">
      <w:pPr>
        <w:rPr>
          <w:rFonts w:ascii="宋体" w:hAnsi="宋体" w:eastAsia="宋体" w:cs="Times New Roman"/>
          <w:b/>
          <w:color w:val="000000"/>
          <w:szCs w:val="24"/>
          <w:highlight w:val="none"/>
        </w:rPr>
      </w:pPr>
    </w:p>
    <w:p w14:paraId="0C992D9F">
      <w:pPr>
        <w:spacing w:line="480" w:lineRule="auto"/>
        <w:outlineLvl w:val="0"/>
        <w:rPr>
          <w:rFonts w:hint="eastAsia" w:ascii="宋体" w:hAnsi="宋体" w:eastAsia="宋体" w:cs="Times New Roman"/>
          <w:b/>
          <w:color w:val="000000"/>
          <w:szCs w:val="24"/>
          <w:highlight w:val="none"/>
          <w:lang w:eastAsia="zh-CN"/>
        </w:rPr>
      </w:pPr>
      <w:r>
        <w:rPr>
          <w:rFonts w:hint="eastAsia" w:ascii="宋体" w:hAnsi="宋体" w:eastAsia="宋体" w:cs="Times New Roman"/>
          <w:b/>
          <w:color w:val="000000"/>
          <w:szCs w:val="24"/>
          <w:highlight w:val="none"/>
        </w:rPr>
        <w:t>格式 IV-2 开标一览表格式</w:t>
      </w:r>
    </w:p>
    <w:p w14:paraId="6B2B8E0A">
      <w:pPr>
        <w:spacing w:line="480" w:lineRule="auto"/>
        <w:jc w:val="center"/>
        <w:rPr>
          <w:rFonts w:hint="eastAsia" w:ascii="宋体" w:hAnsi="宋体" w:eastAsia="宋体" w:cs="宋体"/>
          <w:b/>
          <w:szCs w:val="21"/>
          <w:highlight w:val="none"/>
        </w:rPr>
      </w:pPr>
      <w:r>
        <w:rPr>
          <w:rFonts w:hint="eastAsia" w:ascii="宋体" w:hAnsi="宋体" w:eastAsia="宋体" w:cs="宋体"/>
          <w:b/>
          <w:szCs w:val="21"/>
          <w:highlight w:val="none"/>
          <w:lang w:eastAsia="zh-CN"/>
        </w:rPr>
        <w:t>开标一览</w:t>
      </w:r>
      <w:r>
        <w:rPr>
          <w:rFonts w:hint="eastAsia" w:ascii="宋体" w:hAnsi="宋体" w:eastAsia="宋体" w:cs="宋体"/>
          <w:b/>
          <w:szCs w:val="21"/>
          <w:highlight w:val="none"/>
        </w:rPr>
        <w:t>表</w:t>
      </w:r>
    </w:p>
    <w:p w14:paraId="2B563096">
      <w:pPr>
        <w:spacing w:line="360" w:lineRule="auto"/>
        <w:rPr>
          <w:rFonts w:hint="eastAsia" w:ascii="宋体" w:hAnsi="宋体" w:eastAsia="宋体" w:cs="宋体"/>
          <w:highlight w:val="none"/>
          <w:lang w:eastAsia="zh-CN"/>
        </w:rPr>
      </w:pPr>
    </w:p>
    <w:p w14:paraId="41B89229">
      <w:pPr>
        <w:spacing w:line="360" w:lineRule="auto"/>
        <w:rPr>
          <w:rFonts w:hint="default" w:ascii="宋体" w:hAnsi="宋体" w:eastAsia="宋体" w:cs="宋体"/>
          <w:highlight w:val="none"/>
          <w:u w:val="single"/>
          <w:lang w:val="en-US" w:eastAsia="zh-CN"/>
        </w:rPr>
      </w:pPr>
      <w:r>
        <w:rPr>
          <w:rFonts w:hint="eastAsia" w:ascii="宋体" w:hAnsi="宋体" w:eastAsia="宋体" w:cs="宋体"/>
          <w:highlight w:val="none"/>
          <w:lang w:eastAsia="zh-CN"/>
        </w:rPr>
        <w:t>投标人名称：</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eastAsia="zh-CN"/>
        </w:rPr>
        <w:t xml:space="preserve"> 国别/地区：</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eastAsia="zh-CN"/>
        </w:rPr>
        <w:t>招标编号：</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eastAsia="zh-CN"/>
        </w:rPr>
        <w:t xml:space="preserve"> 包号：</w:t>
      </w:r>
      <w:r>
        <w:rPr>
          <w:rFonts w:hint="eastAsia" w:ascii="宋体" w:hAnsi="宋体" w:eastAsia="宋体" w:cs="宋体"/>
          <w:highlight w:val="none"/>
          <w:u w:val="single"/>
          <w:lang w:val="en-US" w:eastAsia="zh-CN"/>
        </w:rPr>
        <w:t xml:space="preserve">       </w:t>
      </w:r>
    </w:p>
    <w:tbl>
      <w:tblPr>
        <w:tblStyle w:val="1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767"/>
        <w:gridCol w:w="797"/>
        <w:gridCol w:w="610"/>
        <w:gridCol w:w="1090"/>
        <w:gridCol w:w="981"/>
        <w:gridCol w:w="809"/>
        <w:gridCol w:w="620"/>
        <w:gridCol w:w="712"/>
        <w:gridCol w:w="770"/>
        <w:gridCol w:w="751"/>
      </w:tblGrid>
      <w:tr w14:paraId="094E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tcPr>
          <w:p w14:paraId="6914DE77">
            <w:pPr>
              <w:spacing w:line="360" w:lineRule="auto"/>
              <w:jc w:val="center"/>
              <w:rPr>
                <w:rFonts w:hint="eastAsia" w:ascii="Times New Roman" w:hAnsi="Times New Roman" w:eastAsia="宋体" w:cs="Times New Roman"/>
                <w:szCs w:val="21"/>
                <w:highlight w:val="none"/>
              </w:rPr>
            </w:pPr>
          </w:p>
          <w:p w14:paraId="7D799A17">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序号</w:t>
            </w:r>
          </w:p>
        </w:tc>
        <w:tc>
          <w:tcPr>
            <w:tcW w:w="451" w:type="pct"/>
            <w:vAlign w:val="center"/>
          </w:tcPr>
          <w:p w14:paraId="4C400E42">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货物名称</w:t>
            </w:r>
          </w:p>
        </w:tc>
        <w:tc>
          <w:tcPr>
            <w:tcW w:w="467" w:type="pct"/>
            <w:vAlign w:val="center"/>
          </w:tcPr>
          <w:p w14:paraId="04D5AB3F">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规格</w:t>
            </w:r>
            <w:r>
              <w:rPr>
                <w:rFonts w:hint="eastAsia" w:ascii="Times New Roman" w:hAnsi="Times New Roman" w:eastAsia="宋体" w:cs="Times New Roman"/>
                <w:szCs w:val="21"/>
                <w:highlight w:val="none"/>
                <w:lang w:eastAsia="zh-CN"/>
              </w:rPr>
              <w:t>和</w:t>
            </w:r>
            <w:r>
              <w:rPr>
                <w:rFonts w:hint="eastAsia" w:ascii="Times New Roman" w:hAnsi="Times New Roman" w:eastAsia="宋体" w:cs="Times New Roman"/>
                <w:szCs w:val="21"/>
                <w:highlight w:val="none"/>
              </w:rPr>
              <w:t>型号</w:t>
            </w:r>
          </w:p>
        </w:tc>
        <w:tc>
          <w:tcPr>
            <w:tcW w:w="358" w:type="pct"/>
            <w:vAlign w:val="center"/>
          </w:tcPr>
          <w:p w14:paraId="45DAD494">
            <w:pPr>
              <w:spacing w:line="360" w:lineRule="auto"/>
              <w:jc w:val="center"/>
              <w:rPr>
                <w:rFonts w:hint="eastAsia"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数量</w:t>
            </w:r>
          </w:p>
        </w:tc>
        <w:tc>
          <w:tcPr>
            <w:tcW w:w="640" w:type="pct"/>
            <w:vAlign w:val="center"/>
          </w:tcPr>
          <w:p w14:paraId="26B4AE89">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制造商名称和国籍/地区</w:t>
            </w:r>
          </w:p>
        </w:tc>
        <w:tc>
          <w:tcPr>
            <w:tcW w:w="576" w:type="pct"/>
            <w:vAlign w:val="center"/>
          </w:tcPr>
          <w:p w14:paraId="47154328">
            <w:pPr>
              <w:spacing w:line="360" w:lineRule="auto"/>
              <w:jc w:val="center"/>
              <w:rPr>
                <w:rFonts w:ascii="Times New Roman" w:hAnsi="Times New Roman" w:eastAsia="宋体" w:cs="Times New Roman"/>
                <w:bCs/>
                <w:szCs w:val="21"/>
                <w:highlight w:val="none"/>
              </w:rPr>
            </w:pPr>
            <w:r>
              <w:rPr>
                <w:rFonts w:hint="eastAsia" w:ascii="Times New Roman" w:hAnsi="Times New Roman" w:eastAsia="宋体" w:cs="Times New Roman"/>
                <w:szCs w:val="21"/>
                <w:highlight w:val="none"/>
              </w:rPr>
              <w:t>价格条件(含税/免税)</w:t>
            </w:r>
          </w:p>
        </w:tc>
        <w:tc>
          <w:tcPr>
            <w:tcW w:w="475" w:type="pct"/>
            <w:vAlign w:val="center"/>
          </w:tcPr>
          <w:p w14:paraId="59D02810">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投标货币</w:t>
            </w:r>
          </w:p>
        </w:tc>
        <w:tc>
          <w:tcPr>
            <w:tcW w:w="364" w:type="pct"/>
            <w:vAlign w:val="center"/>
          </w:tcPr>
          <w:p w14:paraId="3E34367A">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投标报价</w:t>
            </w:r>
          </w:p>
        </w:tc>
        <w:tc>
          <w:tcPr>
            <w:tcW w:w="418" w:type="pct"/>
            <w:vAlign w:val="center"/>
          </w:tcPr>
          <w:p w14:paraId="3D5F6EA5">
            <w:pPr>
              <w:spacing w:line="360" w:lineRule="auto"/>
              <w:jc w:val="center"/>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eastAsia="zh-CN"/>
              </w:rPr>
              <w:t>投标保证金</w:t>
            </w:r>
          </w:p>
        </w:tc>
        <w:tc>
          <w:tcPr>
            <w:tcW w:w="452" w:type="pct"/>
            <w:vAlign w:val="center"/>
          </w:tcPr>
          <w:p w14:paraId="6EF3B90B">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交货期</w:t>
            </w:r>
          </w:p>
        </w:tc>
        <w:tc>
          <w:tcPr>
            <w:tcW w:w="439" w:type="pct"/>
            <w:vAlign w:val="center"/>
          </w:tcPr>
          <w:p w14:paraId="49DDD1D9">
            <w:pPr>
              <w:spacing w:line="360" w:lineRule="auto"/>
              <w:jc w:val="center"/>
              <w:rPr>
                <w:rFonts w:hint="eastAsia" w:ascii="Times New Roman" w:hAnsi="Times New Roman" w:eastAsia="宋体" w:cs="Times New Roman"/>
                <w:szCs w:val="21"/>
                <w:highlight w:val="none"/>
              </w:rPr>
            </w:pPr>
            <w:r>
              <w:rPr>
                <w:rFonts w:hint="eastAsia" w:ascii="Times New Roman" w:hAnsi="Times New Roman" w:eastAsia="宋体" w:cs="Times New Roman"/>
                <w:szCs w:val="21"/>
                <w:highlight w:val="none"/>
              </w:rPr>
              <w:t>备注</w:t>
            </w:r>
          </w:p>
        </w:tc>
      </w:tr>
      <w:tr w14:paraId="54A6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tcPr>
          <w:p w14:paraId="6C8C84A1">
            <w:pPr>
              <w:spacing w:line="360" w:lineRule="auto"/>
              <w:rPr>
                <w:rFonts w:ascii="Times New Roman" w:hAnsi="Times New Roman" w:eastAsia="宋体" w:cs="Times New Roman"/>
                <w:sz w:val="24"/>
                <w:szCs w:val="24"/>
                <w:highlight w:val="none"/>
              </w:rPr>
            </w:pPr>
          </w:p>
        </w:tc>
        <w:tc>
          <w:tcPr>
            <w:tcW w:w="451" w:type="pct"/>
          </w:tcPr>
          <w:p w14:paraId="724BC7BD">
            <w:pPr>
              <w:spacing w:line="360" w:lineRule="auto"/>
              <w:rPr>
                <w:rFonts w:ascii="Times New Roman" w:hAnsi="Times New Roman" w:eastAsia="宋体" w:cs="Times New Roman"/>
                <w:sz w:val="24"/>
                <w:szCs w:val="24"/>
                <w:highlight w:val="none"/>
              </w:rPr>
            </w:pPr>
          </w:p>
        </w:tc>
        <w:tc>
          <w:tcPr>
            <w:tcW w:w="467" w:type="pct"/>
          </w:tcPr>
          <w:p w14:paraId="220343B5">
            <w:pPr>
              <w:spacing w:line="360" w:lineRule="auto"/>
              <w:rPr>
                <w:rFonts w:ascii="Times New Roman" w:hAnsi="Times New Roman" w:eastAsia="宋体" w:cs="Times New Roman"/>
                <w:sz w:val="24"/>
                <w:szCs w:val="24"/>
                <w:highlight w:val="none"/>
              </w:rPr>
            </w:pPr>
          </w:p>
        </w:tc>
        <w:tc>
          <w:tcPr>
            <w:tcW w:w="358" w:type="pct"/>
          </w:tcPr>
          <w:p w14:paraId="4180E3A7">
            <w:pPr>
              <w:spacing w:line="360" w:lineRule="auto"/>
              <w:rPr>
                <w:rFonts w:ascii="Times New Roman" w:hAnsi="Times New Roman" w:eastAsia="宋体" w:cs="Times New Roman"/>
                <w:sz w:val="24"/>
                <w:szCs w:val="24"/>
                <w:highlight w:val="none"/>
              </w:rPr>
            </w:pPr>
          </w:p>
        </w:tc>
        <w:tc>
          <w:tcPr>
            <w:tcW w:w="640" w:type="pct"/>
          </w:tcPr>
          <w:p w14:paraId="3A2CCDA8">
            <w:pPr>
              <w:spacing w:line="360" w:lineRule="auto"/>
              <w:rPr>
                <w:rFonts w:ascii="Times New Roman" w:hAnsi="Times New Roman" w:eastAsia="宋体" w:cs="Times New Roman"/>
                <w:sz w:val="24"/>
                <w:szCs w:val="24"/>
                <w:highlight w:val="none"/>
              </w:rPr>
            </w:pPr>
          </w:p>
        </w:tc>
        <w:tc>
          <w:tcPr>
            <w:tcW w:w="576" w:type="pct"/>
          </w:tcPr>
          <w:p w14:paraId="13924825">
            <w:pPr>
              <w:spacing w:line="360" w:lineRule="auto"/>
              <w:rPr>
                <w:rFonts w:ascii="Times New Roman" w:hAnsi="Times New Roman" w:eastAsia="宋体" w:cs="Times New Roman"/>
                <w:sz w:val="24"/>
                <w:szCs w:val="24"/>
                <w:highlight w:val="none"/>
              </w:rPr>
            </w:pPr>
          </w:p>
        </w:tc>
        <w:tc>
          <w:tcPr>
            <w:tcW w:w="475" w:type="pct"/>
          </w:tcPr>
          <w:p w14:paraId="49BE84FC">
            <w:pPr>
              <w:spacing w:line="360" w:lineRule="auto"/>
              <w:rPr>
                <w:rFonts w:ascii="Times New Roman" w:hAnsi="Times New Roman" w:eastAsia="宋体" w:cs="Times New Roman"/>
                <w:sz w:val="24"/>
                <w:szCs w:val="24"/>
                <w:highlight w:val="none"/>
              </w:rPr>
            </w:pPr>
          </w:p>
        </w:tc>
        <w:tc>
          <w:tcPr>
            <w:tcW w:w="364" w:type="pct"/>
          </w:tcPr>
          <w:p w14:paraId="1143C9BF">
            <w:pPr>
              <w:spacing w:line="360" w:lineRule="auto"/>
              <w:rPr>
                <w:rFonts w:ascii="Times New Roman" w:hAnsi="Times New Roman" w:eastAsia="宋体" w:cs="Times New Roman"/>
                <w:sz w:val="24"/>
                <w:szCs w:val="24"/>
                <w:highlight w:val="none"/>
              </w:rPr>
            </w:pPr>
          </w:p>
        </w:tc>
        <w:tc>
          <w:tcPr>
            <w:tcW w:w="418" w:type="pct"/>
          </w:tcPr>
          <w:p w14:paraId="3DED2496">
            <w:pPr>
              <w:spacing w:line="360" w:lineRule="auto"/>
              <w:rPr>
                <w:rFonts w:ascii="Times New Roman" w:hAnsi="Times New Roman" w:eastAsia="宋体" w:cs="Times New Roman"/>
                <w:sz w:val="24"/>
                <w:szCs w:val="24"/>
                <w:highlight w:val="none"/>
              </w:rPr>
            </w:pPr>
          </w:p>
        </w:tc>
        <w:tc>
          <w:tcPr>
            <w:tcW w:w="452" w:type="pct"/>
          </w:tcPr>
          <w:p w14:paraId="5C705FEA">
            <w:pPr>
              <w:spacing w:line="360" w:lineRule="auto"/>
              <w:rPr>
                <w:rFonts w:ascii="Times New Roman" w:hAnsi="Times New Roman" w:eastAsia="宋体" w:cs="Times New Roman"/>
                <w:sz w:val="24"/>
                <w:szCs w:val="24"/>
                <w:highlight w:val="none"/>
              </w:rPr>
            </w:pPr>
          </w:p>
        </w:tc>
        <w:tc>
          <w:tcPr>
            <w:tcW w:w="439" w:type="pct"/>
          </w:tcPr>
          <w:p w14:paraId="52AFC916">
            <w:pPr>
              <w:spacing w:line="360" w:lineRule="auto"/>
              <w:rPr>
                <w:rFonts w:ascii="Times New Roman" w:hAnsi="Times New Roman" w:eastAsia="宋体" w:cs="Times New Roman"/>
                <w:sz w:val="24"/>
                <w:szCs w:val="24"/>
                <w:highlight w:val="none"/>
              </w:rPr>
            </w:pPr>
          </w:p>
        </w:tc>
      </w:tr>
      <w:tr w14:paraId="1759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tcPr>
          <w:p w14:paraId="67A8E2CB">
            <w:pPr>
              <w:spacing w:line="360" w:lineRule="auto"/>
              <w:rPr>
                <w:rFonts w:ascii="Times New Roman" w:hAnsi="Times New Roman" w:eastAsia="宋体" w:cs="Times New Roman"/>
                <w:sz w:val="24"/>
                <w:szCs w:val="24"/>
                <w:highlight w:val="none"/>
              </w:rPr>
            </w:pPr>
          </w:p>
        </w:tc>
        <w:tc>
          <w:tcPr>
            <w:tcW w:w="451" w:type="pct"/>
          </w:tcPr>
          <w:p w14:paraId="45DE2F77">
            <w:pPr>
              <w:spacing w:line="360" w:lineRule="auto"/>
              <w:rPr>
                <w:rFonts w:ascii="Times New Roman" w:hAnsi="Times New Roman" w:eastAsia="宋体" w:cs="Times New Roman"/>
                <w:sz w:val="24"/>
                <w:szCs w:val="24"/>
                <w:highlight w:val="none"/>
              </w:rPr>
            </w:pPr>
          </w:p>
        </w:tc>
        <w:tc>
          <w:tcPr>
            <w:tcW w:w="467" w:type="pct"/>
          </w:tcPr>
          <w:p w14:paraId="44C6BB60">
            <w:pPr>
              <w:spacing w:line="360" w:lineRule="auto"/>
              <w:rPr>
                <w:rFonts w:ascii="Times New Roman" w:hAnsi="Times New Roman" w:eastAsia="宋体" w:cs="Times New Roman"/>
                <w:sz w:val="24"/>
                <w:szCs w:val="24"/>
                <w:highlight w:val="none"/>
              </w:rPr>
            </w:pPr>
          </w:p>
        </w:tc>
        <w:tc>
          <w:tcPr>
            <w:tcW w:w="358" w:type="pct"/>
          </w:tcPr>
          <w:p w14:paraId="22472744">
            <w:pPr>
              <w:spacing w:line="360" w:lineRule="auto"/>
              <w:rPr>
                <w:rFonts w:ascii="Times New Roman" w:hAnsi="Times New Roman" w:eastAsia="宋体" w:cs="Times New Roman"/>
                <w:sz w:val="24"/>
                <w:szCs w:val="24"/>
                <w:highlight w:val="none"/>
              </w:rPr>
            </w:pPr>
          </w:p>
        </w:tc>
        <w:tc>
          <w:tcPr>
            <w:tcW w:w="640" w:type="pct"/>
          </w:tcPr>
          <w:p w14:paraId="2007CCB6">
            <w:pPr>
              <w:spacing w:line="360" w:lineRule="auto"/>
              <w:rPr>
                <w:rFonts w:ascii="Times New Roman" w:hAnsi="Times New Roman" w:eastAsia="宋体" w:cs="Times New Roman"/>
                <w:sz w:val="24"/>
                <w:szCs w:val="24"/>
                <w:highlight w:val="none"/>
              </w:rPr>
            </w:pPr>
          </w:p>
        </w:tc>
        <w:tc>
          <w:tcPr>
            <w:tcW w:w="576" w:type="pct"/>
          </w:tcPr>
          <w:p w14:paraId="1EF39DEC">
            <w:pPr>
              <w:spacing w:line="360" w:lineRule="auto"/>
              <w:rPr>
                <w:rFonts w:ascii="Times New Roman" w:hAnsi="Times New Roman" w:eastAsia="宋体" w:cs="Times New Roman"/>
                <w:sz w:val="24"/>
                <w:szCs w:val="24"/>
                <w:highlight w:val="none"/>
              </w:rPr>
            </w:pPr>
          </w:p>
        </w:tc>
        <w:tc>
          <w:tcPr>
            <w:tcW w:w="475" w:type="pct"/>
          </w:tcPr>
          <w:p w14:paraId="73E5A5C6">
            <w:pPr>
              <w:spacing w:line="360" w:lineRule="auto"/>
              <w:rPr>
                <w:rFonts w:ascii="Times New Roman" w:hAnsi="Times New Roman" w:eastAsia="宋体" w:cs="Times New Roman"/>
                <w:sz w:val="24"/>
                <w:szCs w:val="24"/>
                <w:highlight w:val="none"/>
              </w:rPr>
            </w:pPr>
          </w:p>
        </w:tc>
        <w:tc>
          <w:tcPr>
            <w:tcW w:w="364" w:type="pct"/>
          </w:tcPr>
          <w:p w14:paraId="617AE848">
            <w:pPr>
              <w:spacing w:line="360" w:lineRule="auto"/>
              <w:rPr>
                <w:rFonts w:ascii="Times New Roman" w:hAnsi="Times New Roman" w:eastAsia="宋体" w:cs="Times New Roman"/>
                <w:sz w:val="24"/>
                <w:szCs w:val="24"/>
                <w:highlight w:val="none"/>
              </w:rPr>
            </w:pPr>
          </w:p>
        </w:tc>
        <w:tc>
          <w:tcPr>
            <w:tcW w:w="418" w:type="pct"/>
          </w:tcPr>
          <w:p w14:paraId="568AADFF">
            <w:pPr>
              <w:spacing w:line="360" w:lineRule="auto"/>
              <w:rPr>
                <w:rFonts w:ascii="Times New Roman" w:hAnsi="Times New Roman" w:eastAsia="宋体" w:cs="Times New Roman"/>
                <w:sz w:val="24"/>
                <w:szCs w:val="24"/>
                <w:highlight w:val="none"/>
              </w:rPr>
            </w:pPr>
          </w:p>
        </w:tc>
        <w:tc>
          <w:tcPr>
            <w:tcW w:w="452" w:type="pct"/>
          </w:tcPr>
          <w:p w14:paraId="26998C0B">
            <w:pPr>
              <w:spacing w:line="360" w:lineRule="auto"/>
              <w:rPr>
                <w:rFonts w:ascii="Times New Roman" w:hAnsi="Times New Roman" w:eastAsia="宋体" w:cs="Times New Roman"/>
                <w:sz w:val="24"/>
                <w:szCs w:val="24"/>
                <w:highlight w:val="none"/>
              </w:rPr>
            </w:pPr>
          </w:p>
        </w:tc>
        <w:tc>
          <w:tcPr>
            <w:tcW w:w="439" w:type="pct"/>
          </w:tcPr>
          <w:p w14:paraId="27440F7C">
            <w:pPr>
              <w:spacing w:line="360" w:lineRule="auto"/>
              <w:rPr>
                <w:rFonts w:ascii="Times New Roman" w:hAnsi="Times New Roman" w:eastAsia="宋体" w:cs="Times New Roman"/>
                <w:sz w:val="24"/>
                <w:szCs w:val="24"/>
                <w:highlight w:val="none"/>
              </w:rPr>
            </w:pPr>
          </w:p>
        </w:tc>
      </w:tr>
      <w:tr w14:paraId="4FE6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tcPr>
          <w:p w14:paraId="29FD41BD">
            <w:pPr>
              <w:spacing w:line="360" w:lineRule="auto"/>
              <w:rPr>
                <w:rFonts w:ascii="Times New Roman" w:hAnsi="Times New Roman" w:eastAsia="宋体" w:cs="Times New Roman"/>
                <w:sz w:val="24"/>
                <w:szCs w:val="24"/>
                <w:highlight w:val="none"/>
              </w:rPr>
            </w:pPr>
          </w:p>
        </w:tc>
        <w:tc>
          <w:tcPr>
            <w:tcW w:w="451" w:type="pct"/>
          </w:tcPr>
          <w:p w14:paraId="29860EE1">
            <w:pPr>
              <w:spacing w:line="360" w:lineRule="auto"/>
              <w:rPr>
                <w:rFonts w:ascii="Times New Roman" w:hAnsi="Times New Roman" w:eastAsia="宋体" w:cs="Times New Roman"/>
                <w:sz w:val="24"/>
                <w:szCs w:val="24"/>
                <w:highlight w:val="none"/>
              </w:rPr>
            </w:pPr>
          </w:p>
        </w:tc>
        <w:tc>
          <w:tcPr>
            <w:tcW w:w="467" w:type="pct"/>
          </w:tcPr>
          <w:p w14:paraId="67918000">
            <w:pPr>
              <w:spacing w:line="360" w:lineRule="auto"/>
              <w:rPr>
                <w:rFonts w:ascii="Times New Roman" w:hAnsi="Times New Roman" w:eastAsia="宋体" w:cs="Times New Roman"/>
                <w:sz w:val="24"/>
                <w:szCs w:val="24"/>
                <w:highlight w:val="none"/>
              </w:rPr>
            </w:pPr>
          </w:p>
        </w:tc>
        <w:tc>
          <w:tcPr>
            <w:tcW w:w="358" w:type="pct"/>
          </w:tcPr>
          <w:p w14:paraId="61E5F669">
            <w:pPr>
              <w:spacing w:line="360" w:lineRule="auto"/>
              <w:rPr>
                <w:rFonts w:ascii="Times New Roman" w:hAnsi="Times New Roman" w:eastAsia="宋体" w:cs="Times New Roman"/>
                <w:sz w:val="24"/>
                <w:szCs w:val="24"/>
                <w:highlight w:val="none"/>
              </w:rPr>
            </w:pPr>
          </w:p>
        </w:tc>
        <w:tc>
          <w:tcPr>
            <w:tcW w:w="640" w:type="pct"/>
          </w:tcPr>
          <w:p w14:paraId="0A3B9BA7">
            <w:pPr>
              <w:spacing w:line="360" w:lineRule="auto"/>
              <w:rPr>
                <w:rFonts w:ascii="Times New Roman" w:hAnsi="Times New Roman" w:eastAsia="宋体" w:cs="Times New Roman"/>
                <w:sz w:val="24"/>
                <w:szCs w:val="24"/>
                <w:highlight w:val="none"/>
              </w:rPr>
            </w:pPr>
          </w:p>
        </w:tc>
        <w:tc>
          <w:tcPr>
            <w:tcW w:w="576" w:type="pct"/>
          </w:tcPr>
          <w:p w14:paraId="76C2F843">
            <w:pPr>
              <w:spacing w:line="360" w:lineRule="auto"/>
              <w:rPr>
                <w:rFonts w:ascii="Times New Roman" w:hAnsi="Times New Roman" w:eastAsia="宋体" w:cs="Times New Roman"/>
                <w:sz w:val="24"/>
                <w:szCs w:val="24"/>
                <w:highlight w:val="none"/>
              </w:rPr>
            </w:pPr>
          </w:p>
        </w:tc>
        <w:tc>
          <w:tcPr>
            <w:tcW w:w="475" w:type="pct"/>
          </w:tcPr>
          <w:p w14:paraId="66CAB57C">
            <w:pPr>
              <w:spacing w:line="360" w:lineRule="auto"/>
              <w:rPr>
                <w:rFonts w:ascii="Times New Roman" w:hAnsi="Times New Roman" w:eastAsia="宋体" w:cs="Times New Roman"/>
                <w:sz w:val="24"/>
                <w:szCs w:val="24"/>
                <w:highlight w:val="none"/>
              </w:rPr>
            </w:pPr>
          </w:p>
        </w:tc>
        <w:tc>
          <w:tcPr>
            <w:tcW w:w="364" w:type="pct"/>
          </w:tcPr>
          <w:p w14:paraId="3565CA30">
            <w:pPr>
              <w:spacing w:line="360" w:lineRule="auto"/>
              <w:rPr>
                <w:rFonts w:ascii="Times New Roman" w:hAnsi="Times New Roman" w:eastAsia="宋体" w:cs="Times New Roman"/>
                <w:sz w:val="24"/>
                <w:szCs w:val="24"/>
                <w:highlight w:val="none"/>
              </w:rPr>
            </w:pPr>
          </w:p>
        </w:tc>
        <w:tc>
          <w:tcPr>
            <w:tcW w:w="418" w:type="pct"/>
          </w:tcPr>
          <w:p w14:paraId="1E7D2E8E">
            <w:pPr>
              <w:spacing w:line="360" w:lineRule="auto"/>
              <w:rPr>
                <w:rFonts w:ascii="Times New Roman" w:hAnsi="Times New Roman" w:eastAsia="宋体" w:cs="Times New Roman"/>
                <w:sz w:val="24"/>
                <w:szCs w:val="24"/>
                <w:highlight w:val="none"/>
              </w:rPr>
            </w:pPr>
          </w:p>
        </w:tc>
        <w:tc>
          <w:tcPr>
            <w:tcW w:w="452" w:type="pct"/>
          </w:tcPr>
          <w:p w14:paraId="41519771">
            <w:pPr>
              <w:spacing w:line="360" w:lineRule="auto"/>
              <w:rPr>
                <w:rFonts w:ascii="Times New Roman" w:hAnsi="Times New Roman" w:eastAsia="宋体" w:cs="Times New Roman"/>
                <w:sz w:val="24"/>
                <w:szCs w:val="24"/>
                <w:highlight w:val="none"/>
              </w:rPr>
            </w:pPr>
          </w:p>
        </w:tc>
        <w:tc>
          <w:tcPr>
            <w:tcW w:w="439" w:type="pct"/>
          </w:tcPr>
          <w:p w14:paraId="10FAD67F">
            <w:pPr>
              <w:spacing w:line="360" w:lineRule="auto"/>
              <w:rPr>
                <w:rFonts w:ascii="Times New Roman" w:hAnsi="Times New Roman" w:eastAsia="宋体" w:cs="Times New Roman"/>
                <w:sz w:val="24"/>
                <w:szCs w:val="24"/>
                <w:highlight w:val="none"/>
              </w:rPr>
            </w:pPr>
          </w:p>
        </w:tc>
      </w:tr>
      <w:tr w14:paraId="1A30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tcPr>
          <w:p w14:paraId="3B454A38">
            <w:pPr>
              <w:spacing w:line="360" w:lineRule="auto"/>
              <w:rPr>
                <w:rFonts w:ascii="Times New Roman" w:hAnsi="Times New Roman" w:eastAsia="宋体" w:cs="Times New Roman"/>
                <w:sz w:val="24"/>
                <w:szCs w:val="24"/>
                <w:highlight w:val="none"/>
              </w:rPr>
            </w:pPr>
          </w:p>
        </w:tc>
        <w:tc>
          <w:tcPr>
            <w:tcW w:w="451" w:type="pct"/>
          </w:tcPr>
          <w:p w14:paraId="0D0B92A7">
            <w:pPr>
              <w:spacing w:line="360" w:lineRule="auto"/>
              <w:rPr>
                <w:rFonts w:ascii="Times New Roman" w:hAnsi="Times New Roman" w:eastAsia="宋体" w:cs="Times New Roman"/>
                <w:sz w:val="24"/>
                <w:szCs w:val="24"/>
                <w:highlight w:val="none"/>
              </w:rPr>
            </w:pPr>
          </w:p>
        </w:tc>
        <w:tc>
          <w:tcPr>
            <w:tcW w:w="467" w:type="pct"/>
          </w:tcPr>
          <w:p w14:paraId="43948976">
            <w:pPr>
              <w:spacing w:line="360" w:lineRule="auto"/>
              <w:rPr>
                <w:rFonts w:ascii="Times New Roman" w:hAnsi="Times New Roman" w:eastAsia="宋体" w:cs="Times New Roman"/>
                <w:sz w:val="24"/>
                <w:szCs w:val="24"/>
                <w:highlight w:val="none"/>
              </w:rPr>
            </w:pPr>
          </w:p>
        </w:tc>
        <w:tc>
          <w:tcPr>
            <w:tcW w:w="358" w:type="pct"/>
          </w:tcPr>
          <w:p w14:paraId="0F700BBF">
            <w:pPr>
              <w:spacing w:line="360" w:lineRule="auto"/>
              <w:rPr>
                <w:rFonts w:ascii="Times New Roman" w:hAnsi="Times New Roman" w:eastAsia="宋体" w:cs="Times New Roman"/>
                <w:sz w:val="24"/>
                <w:szCs w:val="24"/>
                <w:highlight w:val="none"/>
              </w:rPr>
            </w:pPr>
          </w:p>
        </w:tc>
        <w:tc>
          <w:tcPr>
            <w:tcW w:w="640" w:type="pct"/>
          </w:tcPr>
          <w:p w14:paraId="1110DB91">
            <w:pPr>
              <w:spacing w:line="360" w:lineRule="auto"/>
              <w:rPr>
                <w:rFonts w:ascii="Times New Roman" w:hAnsi="Times New Roman" w:eastAsia="宋体" w:cs="Times New Roman"/>
                <w:sz w:val="24"/>
                <w:szCs w:val="24"/>
                <w:highlight w:val="none"/>
              </w:rPr>
            </w:pPr>
          </w:p>
        </w:tc>
        <w:tc>
          <w:tcPr>
            <w:tcW w:w="576" w:type="pct"/>
          </w:tcPr>
          <w:p w14:paraId="4DE70EE7">
            <w:pPr>
              <w:spacing w:line="360" w:lineRule="auto"/>
              <w:rPr>
                <w:rFonts w:ascii="Times New Roman" w:hAnsi="Times New Roman" w:eastAsia="宋体" w:cs="Times New Roman"/>
                <w:sz w:val="24"/>
                <w:szCs w:val="24"/>
                <w:highlight w:val="none"/>
              </w:rPr>
            </w:pPr>
          </w:p>
        </w:tc>
        <w:tc>
          <w:tcPr>
            <w:tcW w:w="475" w:type="pct"/>
          </w:tcPr>
          <w:p w14:paraId="3AAE5830">
            <w:pPr>
              <w:spacing w:line="360" w:lineRule="auto"/>
              <w:rPr>
                <w:rFonts w:ascii="Times New Roman" w:hAnsi="Times New Roman" w:eastAsia="宋体" w:cs="Times New Roman"/>
                <w:sz w:val="24"/>
                <w:szCs w:val="24"/>
                <w:highlight w:val="none"/>
              </w:rPr>
            </w:pPr>
          </w:p>
        </w:tc>
        <w:tc>
          <w:tcPr>
            <w:tcW w:w="364" w:type="pct"/>
          </w:tcPr>
          <w:p w14:paraId="6146241D">
            <w:pPr>
              <w:spacing w:line="360" w:lineRule="auto"/>
              <w:rPr>
                <w:rFonts w:ascii="Times New Roman" w:hAnsi="Times New Roman" w:eastAsia="宋体" w:cs="Times New Roman"/>
                <w:sz w:val="24"/>
                <w:szCs w:val="24"/>
                <w:highlight w:val="none"/>
              </w:rPr>
            </w:pPr>
          </w:p>
        </w:tc>
        <w:tc>
          <w:tcPr>
            <w:tcW w:w="418" w:type="pct"/>
          </w:tcPr>
          <w:p w14:paraId="71BDB63B">
            <w:pPr>
              <w:spacing w:line="360" w:lineRule="auto"/>
              <w:rPr>
                <w:rFonts w:ascii="Times New Roman" w:hAnsi="Times New Roman" w:eastAsia="宋体" w:cs="Times New Roman"/>
                <w:sz w:val="24"/>
                <w:szCs w:val="24"/>
                <w:highlight w:val="none"/>
              </w:rPr>
            </w:pPr>
          </w:p>
        </w:tc>
        <w:tc>
          <w:tcPr>
            <w:tcW w:w="452" w:type="pct"/>
          </w:tcPr>
          <w:p w14:paraId="49D75C8E">
            <w:pPr>
              <w:spacing w:line="360" w:lineRule="auto"/>
              <w:rPr>
                <w:rFonts w:ascii="Times New Roman" w:hAnsi="Times New Roman" w:eastAsia="宋体" w:cs="Times New Roman"/>
                <w:sz w:val="24"/>
                <w:szCs w:val="24"/>
                <w:highlight w:val="none"/>
              </w:rPr>
            </w:pPr>
          </w:p>
        </w:tc>
        <w:tc>
          <w:tcPr>
            <w:tcW w:w="439" w:type="pct"/>
          </w:tcPr>
          <w:p w14:paraId="57E3D9B6">
            <w:pPr>
              <w:spacing w:line="360" w:lineRule="auto"/>
              <w:rPr>
                <w:rFonts w:ascii="Times New Roman" w:hAnsi="Times New Roman" w:eastAsia="宋体" w:cs="Times New Roman"/>
                <w:sz w:val="24"/>
                <w:szCs w:val="24"/>
                <w:highlight w:val="none"/>
              </w:rPr>
            </w:pPr>
          </w:p>
        </w:tc>
      </w:tr>
      <w:tr w14:paraId="0EF0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tcPr>
          <w:p w14:paraId="014B1723">
            <w:pPr>
              <w:spacing w:line="360" w:lineRule="auto"/>
              <w:rPr>
                <w:rFonts w:ascii="Times New Roman" w:hAnsi="Times New Roman" w:eastAsia="宋体" w:cs="Times New Roman"/>
                <w:sz w:val="24"/>
                <w:szCs w:val="24"/>
                <w:highlight w:val="none"/>
              </w:rPr>
            </w:pPr>
          </w:p>
        </w:tc>
        <w:tc>
          <w:tcPr>
            <w:tcW w:w="451" w:type="pct"/>
          </w:tcPr>
          <w:p w14:paraId="0D33635D">
            <w:pPr>
              <w:spacing w:line="360" w:lineRule="auto"/>
              <w:rPr>
                <w:rFonts w:ascii="Times New Roman" w:hAnsi="Times New Roman" w:eastAsia="宋体" w:cs="Times New Roman"/>
                <w:sz w:val="24"/>
                <w:szCs w:val="24"/>
                <w:highlight w:val="none"/>
              </w:rPr>
            </w:pPr>
          </w:p>
        </w:tc>
        <w:tc>
          <w:tcPr>
            <w:tcW w:w="467" w:type="pct"/>
          </w:tcPr>
          <w:p w14:paraId="63CCB9AA">
            <w:pPr>
              <w:spacing w:line="360" w:lineRule="auto"/>
              <w:rPr>
                <w:rFonts w:ascii="Times New Roman" w:hAnsi="Times New Roman" w:eastAsia="宋体" w:cs="Times New Roman"/>
                <w:sz w:val="24"/>
                <w:szCs w:val="24"/>
                <w:highlight w:val="none"/>
              </w:rPr>
            </w:pPr>
          </w:p>
        </w:tc>
        <w:tc>
          <w:tcPr>
            <w:tcW w:w="358" w:type="pct"/>
          </w:tcPr>
          <w:p w14:paraId="385795B9">
            <w:pPr>
              <w:spacing w:line="360" w:lineRule="auto"/>
              <w:rPr>
                <w:rFonts w:ascii="Times New Roman" w:hAnsi="Times New Roman" w:eastAsia="宋体" w:cs="Times New Roman"/>
                <w:sz w:val="24"/>
                <w:szCs w:val="24"/>
                <w:highlight w:val="none"/>
              </w:rPr>
            </w:pPr>
          </w:p>
        </w:tc>
        <w:tc>
          <w:tcPr>
            <w:tcW w:w="640" w:type="pct"/>
          </w:tcPr>
          <w:p w14:paraId="047FDF72">
            <w:pPr>
              <w:spacing w:line="360" w:lineRule="auto"/>
              <w:rPr>
                <w:rFonts w:ascii="Times New Roman" w:hAnsi="Times New Roman" w:eastAsia="宋体" w:cs="Times New Roman"/>
                <w:sz w:val="24"/>
                <w:szCs w:val="24"/>
                <w:highlight w:val="none"/>
              </w:rPr>
            </w:pPr>
          </w:p>
        </w:tc>
        <w:tc>
          <w:tcPr>
            <w:tcW w:w="576" w:type="pct"/>
          </w:tcPr>
          <w:p w14:paraId="6E68FE33">
            <w:pPr>
              <w:spacing w:line="360" w:lineRule="auto"/>
              <w:rPr>
                <w:rFonts w:ascii="Times New Roman" w:hAnsi="Times New Roman" w:eastAsia="宋体" w:cs="Times New Roman"/>
                <w:sz w:val="24"/>
                <w:szCs w:val="24"/>
                <w:highlight w:val="none"/>
              </w:rPr>
            </w:pPr>
          </w:p>
        </w:tc>
        <w:tc>
          <w:tcPr>
            <w:tcW w:w="475" w:type="pct"/>
          </w:tcPr>
          <w:p w14:paraId="120C0321">
            <w:pPr>
              <w:spacing w:line="360" w:lineRule="auto"/>
              <w:rPr>
                <w:rFonts w:ascii="Times New Roman" w:hAnsi="Times New Roman" w:eastAsia="宋体" w:cs="Times New Roman"/>
                <w:sz w:val="24"/>
                <w:szCs w:val="24"/>
                <w:highlight w:val="none"/>
              </w:rPr>
            </w:pPr>
          </w:p>
        </w:tc>
        <w:tc>
          <w:tcPr>
            <w:tcW w:w="364" w:type="pct"/>
          </w:tcPr>
          <w:p w14:paraId="61167C2A">
            <w:pPr>
              <w:spacing w:line="360" w:lineRule="auto"/>
              <w:rPr>
                <w:rFonts w:ascii="Times New Roman" w:hAnsi="Times New Roman" w:eastAsia="宋体" w:cs="Times New Roman"/>
                <w:sz w:val="24"/>
                <w:szCs w:val="24"/>
                <w:highlight w:val="none"/>
              </w:rPr>
            </w:pPr>
          </w:p>
        </w:tc>
        <w:tc>
          <w:tcPr>
            <w:tcW w:w="418" w:type="pct"/>
          </w:tcPr>
          <w:p w14:paraId="69E3FA4A">
            <w:pPr>
              <w:spacing w:line="360" w:lineRule="auto"/>
              <w:rPr>
                <w:rFonts w:ascii="Times New Roman" w:hAnsi="Times New Roman" w:eastAsia="宋体" w:cs="Times New Roman"/>
                <w:sz w:val="24"/>
                <w:szCs w:val="24"/>
                <w:highlight w:val="none"/>
              </w:rPr>
            </w:pPr>
          </w:p>
        </w:tc>
        <w:tc>
          <w:tcPr>
            <w:tcW w:w="452" w:type="pct"/>
          </w:tcPr>
          <w:p w14:paraId="7C4BAF0C">
            <w:pPr>
              <w:spacing w:line="360" w:lineRule="auto"/>
              <w:rPr>
                <w:rFonts w:ascii="Times New Roman" w:hAnsi="Times New Roman" w:eastAsia="宋体" w:cs="Times New Roman"/>
                <w:sz w:val="24"/>
                <w:szCs w:val="24"/>
                <w:highlight w:val="none"/>
              </w:rPr>
            </w:pPr>
          </w:p>
        </w:tc>
        <w:tc>
          <w:tcPr>
            <w:tcW w:w="439" w:type="pct"/>
          </w:tcPr>
          <w:p w14:paraId="0044704F">
            <w:pPr>
              <w:spacing w:line="360" w:lineRule="auto"/>
              <w:rPr>
                <w:rFonts w:ascii="Times New Roman" w:hAnsi="Times New Roman" w:eastAsia="宋体" w:cs="Times New Roman"/>
                <w:sz w:val="24"/>
                <w:szCs w:val="24"/>
                <w:highlight w:val="none"/>
              </w:rPr>
            </w:pPr>
          </w:p>
        </w:tc>
      </w:tr>
      <w:tr w14:paraId="0F20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75" w:type="pct"/>
            <w:gridSpan w:val="3"/>
          </w:tcPr>
          <w:p w14:paraId="769D6858">
            <w:pPr>
              <w:spacing w:line="360" w:lineRule="auto"/>
              <w:ind w:firstLine="240" w:firstLineChars="10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投标总价</w:t>
            </w:r>
          </w:p>
        </w:tc>
        <w:tc>
          <w:tcPr>
            <w:tcW w:w="3724" w:type="pct"/>
            <w:gridSpan w:val="8"/>
          </w:tcPr>
          <w:p w14:paraId="7D1CF192">
            <w:pPr>
              <w:spacing w:line="360" w:lineRule="auto"/>
              <w:rPr>
                <w:rFonts w:ascii="Times New Roman" w:hAnsi="Times New Roman" w:eastAsia="宋体" w:cs="Times New Roman"/>
                <w:sz w:val="24"/>
                <w:szCs w:val="24"/>
                <w:highlight w:val="none"/>
              </w:rPr>
            </w:pPr>
          </w:p>
        </w:tc>
      </w:tr>
    </w:tbl>
    <w:p w14:paraId="355BBD06">
      <w:pPr>
        <w:pStyle w:val="6"/>
        <w:spacing w:line="360" w:lineRule="auto"/>
        <w:rPr>
          <w:rFonts w:hint="eastAsia"/>
          <w:highlight w:val="none"/>
        </w:rPr>
      </w:pPr>
    </w:p>
    <w:p w14:paraId="28EC9C18">
      <w:pPr>
        <w:spacing w:line="360" w:lineRule="auto"/>
        <w:rPr>
          <w:rFonts w:hint="eastAsia" w:ascii="宋体" w:hAnsi="宋体" w:eastAsia="宋体" w:cs="宋体"/>
          <w:highlight w:val="none"/>
          <w:u w:val="single"/>
          <w:lang w:val="en-US" w:eastAsia="zh-CN"/>
        </w:rPr>
      </w:pPr>
      <w:r>
        <w:rPr>
          <w:rFonts w:hint="eastAsia" w:ascii="宋体" w:hAnsi="宋体" w:eastAsia="宋体" w:cs="宋体"/>
          <w:highlight w:val="none"/>
          <w:lang w:val="en-US" w:eastAsia="zh-CN"/>
        </w:rPr>
        <w:t>投标人代表签字：</w:t>
      </w:r>
      <w:r>
        <w:rPr>
          <w:rFonts w:hint="default" w:ascii="宋体" w:hAnsi="宋体" w:eastAsia="宋体" w:cs="宋体"/>
          <w:highlight w:val="none"/>
          <w:lang w:val="en-US" w:eastAsia="zh-CN"/>
        </w:rPr>
        <w:t xml:space="preserve"> </w:t>
      </w:r>
      <w:r>
        <w:rPr>
          <w:rFonts w:hint="eastAsia" w:ascii="宋体" w:hAnsi="宋体" w:eastAsia="宋体" w:cs="宋体"/>
          <w:highlight w:val="none"/>
          <w:u w:val="single"/>
          <w:lang w:val="en-US" w:eastAsia="zh-CN"/>
        </w:rPr>
        <w:t xml:space="preserve">        </w:t>
      </w:r>
    </w:p>
    <w:p w14:paraId="3068DFF2">
      <w:pPr>
        <w:rPr>
          <w:rFonts w:hint="eastAsia" w:ascii="宋体" w:hAnsi="宋体" w:eastAsia="宋体" w:cs="Times New Roman"/>
          <w:b/>
          <w:color w:val="000000"/>
          <w:szCs w:val="24"/>
          <w:highlight w:val="none"/>
        </w:rPr>
      </w:pPr>
    </w:p>
    <w:p w14:paraId="4C72BD8B">
      <w:pPr>
        <w:rPr>
          <w:rFonts w:hint="eastAsia" w:ascii="宋体" w:hAnsi="宋体" w:eastAsia="宋体" w:cs="Times New Roman"/>
          <w:b/>
          <w:color w:val="000000"/>
          <w:szCs w:val="24"/>
          <w:highlight w:val="none"/>
        </w:rPr>
      </w:pPr>
      <w:r>
        <w:rPr>
          <w:rFonts w:hint="eastAsia" w:ascii="宋体" w:hAnsi="宋体" w:eastAsia="宋体" w:cs="Times New Roman"/>
          <w:b/>
          <w:color w:val="000000"/>
          <w:szCs w:val="24"/>
          <w:highlight w:val="none"/>
        </w:rPr>
        <w:t>注：</w:t>
      </w:r>
      <w:r>
        <w:rPr>
          <w:rFonts w:hint="eastAsia" w:ascii="宋体" w:hAnsi="宋体" w:eastAsia="宋体" w:cs="Times New Roman"/>
          <w:b w:val="0"/>
          <w:bCs/>
          <w:color w:val="000000"/>
          <w:szCs w:val="24"/>
          <w:highlight w:val="none"/>
        </w:rPr>
        <w:t>除投标文件中应有此表外，还应按投标人须知第 18</w:t>
      </w:r>
      <w:r>
        <w:rPr>
          <w:rFonts w:hint="eastAsia" w:ascii="宋体" w:hAnsi="宋体" w:eastAsia="宋体" w:cs="Times New Roman"/>
          <w:b w:val="0"/>
          <w:bCs/>
          <w:color w:val="000000"/>
          <w:szCs w:val="24"/>
          <w:highlight w:val="none"/>
          <w:lang w:val="en-US" w:eastAsia="zh-CN"/>
        </w:rPr>
        <w:t xml:space="preserve"> </w:t>
      </w:r>
      <w:r>
        <w:rPr>
          <w:rFonts w:hint="eastAsia" w:ascii="宋体" w:hAnsi="宋体" w:eastAsia="宋体" w:cs="Times New Roman"/>
          <w:b w:val="0"/>
          <w:bCs/>
          <w:color w:val="000000"/>
          <w:szCs w:val="24"/>
          <w:highlight w:val="none"/>
        </w:rPr>
        <w:t>条规定密封标记单独提交。</w:t>
      </w:r>
    </w:p>
    <w:p w14:paraId="3F7A8BA8">
      <w:pPr>
        <w:rPr>
          <w:rFonts w:hint="eastAsia" w:ascii="宋体" w:hAnsi="宋体" w:eastAsia="宋体" w:cs="Times New Roman"/>
          <w:b/>
          <w:color w:val="000000"/>
          <w:szCs w:val="24"/>
          <w:highlight w:val="none"/>
        </w:rPr>
      </w:pPr>
    </w:p>
    <w:p w14:paraId="00658EC7">
      <w:pPr>
        <w:numPr>
          <w:ilvl w:val="0"/>
          <w:numId w:val="0"/>
        </w:numPr>
        <w:ind w:leftChars="0"/>
        <w:rPr>
          <w:rFonts w:hint="eastAsia" w:ascii="宋体" w:hAnsi="宋体" w:eastAsia="宋体" w:cs="Times New Roman"/>
          <w:b/>
          <w:color w:val="000000"/>
          <w:szCs w:val="24"/>
          <w:highlight w:val="none"/>
        </w:rPr>
      </w:pPr>
      <w:r>
        <w:rPr>
          <w:rFonts w:ascii="宋体" w:hAnsi="宋体" w:eastAsia="宋体" w:cs="宋体"/>
          <w:szCs w:val="21"/>
          <w:highlight w:val="none"/>
        </w:rPr>
        <w:t>*</w:t>
      </w:r>
      <w:r>
        <w:rPr>
          <w:rFonts w:hint="eastAsia" w:ascii="宋体" w:hAnsi="宋体" w:eastAsia="宋体" w:cs="Times New Roman"/>
          <w:b/>
          <w:color w:val="000000"/>
          <w:szCs w:val="24"/>
          <w:highlight w:val="none"/>
          <w:lang w:eastAsia="zh-CN"/>
        </w:rPr>
        <w:t>第一册与此表格式有区别，以此表格式为准。</w:t>
      </w:r>
      <w:r>
        <w:rPr>
          <w:rFonts w:hint="eastAsia" w:ascii="宋体" w:hAnsi="宋体" w:eastAsia="宋体" w:cs="Times New Roman"/>
          <w:b/>
          <w:color w:val="000000"/>
          <w:szCs w:val="24"/>
          <w:highlight w:val="none"/>
        </w:rPr>
        <w:br w:type="page"/>
      </w:r>
    </w:p>
    <w:p w14:paraId="0EE21692">
      <w:pPr>
        <w:spacing w:line="480" w:lineRule="auto"/>
        <w:outlineLvl w:val="0"/>
        <w:rPr>
          <w:rFonts w:hint="eastAsia" w:ascii="宋体" w:hAnsi="宋体" w:eastAsia="宋体" w:cs="Times New Roman"/>
          <w:b/>
          <w:color w:val="000000"/>
          <w:szCs w:val="24"/>
          <w:highlight w:val="none"/>
        </w:rPr>
      </w:pPr>
      <w:r>
        <w:rPr>
          <w:rFonts w:hint="eastAsia" w:ascii="宋体" w:hAnsi="宋体" w:eastAsia="宋体" w:cs="Times New Roman"/>
          <w:b/>
          <w:color w:val="000000"/>
          <w:szCs w:val="24"/>
          <w:highlight w:val="none"/>
        </w:rPr>
        <w:t>格式 IV-3-2 投标分项报价表格式</w:t>
      </w:r>
    </w:p>
    <w:p w14:paraId="310E5564">
      <w:pPr>
        <w:spacing w:line="48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投标分项报价表</w:t>
      </w:r>
    </w:p>
    <w:p w14:paraId="3341334E">
      <w:pPr>
        <w:pStyle w:val="6"/>
        <w:spacing w:line="480" w:lineRule="auto"/>
        <w:jc w:val="center"/>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（关境外供货的投标）</w:t>
      </w:r>
    </w:p>
    <w:p w14:paraId="78542F4C">
      <w:pPr>
        <w:spacing w:line="360" w:lineRule="auto"/>
        <w:rPr>
          <w:rFonts w:hint="default" w:ascii="宋体" w:hAnsi="宋体" w:eastAsia="宋体" w:cs="宋体"/>
          <w:highlight w:val="none"/>
          <w:u w:val="single"/>
          <w:lang w:val="en-US" w:eastAsia="zh-CN"/>
        </w:rPr>
      </w:pPr>
      <w:r>
        <w:rPr>
          <w:rFonts w:hint="eastAsia" w:ascii="宋体" w:hAnsi="宋体" w:eastAsia="宋体" w:cs="宋体"/>
          <w:highlight w:val="none"/>
          <w:lang w:eastAsia="zh-CN"/>
        </w:rPr>
        <w:t>投标人名称：</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eastAsia="zh-CN"/>
        </w:rPr>
        <w:t xml:space="preserve"> 招标编号：</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lang w:eastAsia="zh-CN"/>
        </w:rPr>
        <w:t xml:space="preserve"> 包号：</w:t>
      </w:r>
      <w:r>
        <w:rPr>
          <w:rFonts w:hint="eastAsia" w:ascii="宋体" w:hAnsi="宋体" w:eastAsia="宋体" w:cs="宋体"/>
          <w:highlight w:val="none"/>
          <w:u w:val="single"/>
          <w:lang w:val="en-US" w:eastAsia="zh-CN"/>
        </w:rPr>
        <w:t xml:space="preserve">       </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920"/>
        <w:gridCol w:w="949"/>
        <w:gridCol w:w="731"/>
        <w:gridCol w:w="1203"/>
        <w:gridCol w:w="1111"/>
        <w:gridCol w:w="1385"/>
        <w:gridCol w:w="593"/>
        <w:gridCol w:w="894"/>
      </w:tblGrid>
      <w:tr w14:paraId="50F6C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0" w:type="pct"/>
          </w:tcPr>
          <w:p w14:paraId="65AB05A7">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序号</w:t>
            </w:r>
          </w:p>
        </w:tc>
        <w:tc>
          <w:tcPr>
            <w:tcW w:w="540" w:type="pct"/>
            <w:vAlign w:val="center"/>
          </w:tcPr>
          <w:p w14:paraId="176D25EF">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名称</w:t>
            </w:r>
          </w:p>
        </w:tc>
        <w:tc>
          <w:tcPr>
            <w:tcW w:w="557" w:type="pct"/>
            <w:vAlign w:val="center"/>
          </w:tcPr>
          <w:p w14:paraId="505951E0">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规格</w:t>
            </w:r>
            <w:r>
              <w:rPr>
                <w:rFonts w:hint="eastAsia" w:ascii="Times New Roman" w:hAnsi="Times New Roman" w:eastAsia="宋体" w:cs="Times New Roman"/>
                <w:szCs w:val="21"/>
                <w:highlight w:val="none"/>
                <w:lang w:val="en-US" w:eastAsia="zh-CN"/>
              </w:rPr>
              <w:t>和</w:t>
            </w:r>
            <w:r>
              <w:rPr>
                <w:rFonts w:hint="eastAsia" w:ascii="Times New Roman" w:hAnsi="Times New Roman" w:eastAsia="宋体" w:cs="Times New Roman"/>
                <w:szCs w:val="21"/>
                <w:highlight w:val="none"/>
              </w:rPr>
              <w:t>型号</w:t>
            </w:r>
          </w:p>
        </w:tc>
        <w:tc>
          <w:tcPr>
            <w:tcW w:w="429" w:type="pct"/>
            <w:vAlign w:val="center"/>
          </w:tcPr>
          <w:p w14:paraId="69123E56">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品牌</w:t>
            </w:r>
          </w:p>
        </w:tc>
        <w:tc>
          <w:tcPr>
            <w:tcW w:w="706" w:type="pct"/>
            <w:vAlign w:val="center"/>
          </w:tcPr>
          <w:p w14:paraId="0F004438">
            <w:pPr>
              <w:spacing w:line="360" w:lineRule="auto"/>
              <w:jc w:val="center"/>
              <w:rPr>
                <w:rFonts w:ascii="Times New Roman" w:hAnsi="Times New Roman" w:eastAsia="宋体" w:cs="Times New Roman"/>
                <w:bCs/>
                <w:szCs w:val="21"/>
                <w:highlight w:val="none"/>
              </w:rPr>
            </w:pPr>
            <w:r>
              <w:rPr>
                <w:rFonts w:hint="eastAsia" w:ascii="Times New Roman" w:hAnsi="Times New Roman" w:eastAsia="宋体" w:cs="Times New Roman"/>
                <w:bCs/>
                <w:szCs w:val="21"/>
                <w:highlight w:val="none"/>
                <w:lang w:eastAsia="zh-CN"/>
              </w:rPr>
              <w:t>制造厂商和</w:t>
            </w:r>
            <w:r>
              <w:rPr>
                <w:rFonts w:hint="eastAsia" w:ascii="Times New Roman" w:hAnsi="Times New Roman" w:eastAsia="宋体" w:cs="Times New Roman"/>
                <w:bCs/>
                <w:szCs w:val="21"/>
                <w:highlight w:val="none"/>
              </w:rPr>
              <w:t>原产地</w:t>
            </w:r>
          </w:p>
        </w:tc>
        <w:tc>
          <w:tcPr>
            <w:tcW w:w="652" w:type="pct"/>
            <w:vAlign w:val="center"/>
          </w:tcPr>
          <w:p w14:paraId="25D2CA00">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价格条件(含税/免税)</w:t>
            </w:r>
          </w:p>
        </w:tc>
        <w:tc>
          <w:tcPr>
            <w:tcW w:w="813" w:type="pct"/>
            <w:vAlign w:val="center"/>
          </w:tcPr>
          <w:p w14:paraId="25BCACCA">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CIP</w:t>
            </w:r>
            <w:r>
              <w:rPr>
                <w:rFonts w:hint="eastAsia" w:ascii="Times New Roman" w:hAnsi="Times New Roman" w:eastAsia="宋体" w:cs="Times New Roman"/>
                <w:szCs w:val="21"/>
                <w:highlight w:val="none"/>
              </w:rPr>
              <w:t>单价</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元</w:t>
            </w:r>
            <w:r>
              <w:rPr>
                <w:rFonts w:ascii="Times New Roman" w:hAnsi="Times New Roman" w:eastAsia="宋体" w:cs="Times New Roman"/>
                <w:szCs w:val="21"/>
                <w:highlight w:val="none"/>
              </w:rPr>
              <w:t>)</w:t>
            </w:r>
            <w:r>
              <w:rPr>
                <w:rFonts w:ascii="Times New Roman" w:hAnsi="Times New Roman" w:eastAsia="宋体" w:cs="Times New Roman"/>
                <w:szCs w:val="21"/>
                <w:highlight w:val="none"/>
              </w:rPr>
              <w:br w:type="textWrapping"/>
            </w:r>
            <w:r>
              <w:rPr>
                <w:rFonts w:hint="eastAsia" w:ascii="宋体" w:hAnsi="宋体" w:eastAsia="宋体"/>
                <w:b/>
                <w:bCs/>
                <w:kern w:val="0"/>
                <w:sz w:val="21"/>
              </w:rPr>
              <w:t>（注明目的地）</w:t>
            </w:r>
          </w:p>
        </w:tc>
        <w:tc>
          <w:tcPr>
            <w:tcW w:w="348" w:type="pct"/>
            <w:vAlign w:val="center"/>
          </w:tcPr>
          <w:p w14:paraId="55557C34">
            <w:pPr>
              <w:spacing w:line="360" w:lineRule="auto"/>
              <w:jc w:val="center"/>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eastAsia="zh-CN"/>
              </w:rPr>
              <w:t>数量</w:t>
            </w:r>
          </w:p>
        </w:tc>
        <w:tc>
          <w:tcPr>
            <w:tcW w:w="521" w:type="pct"/>
            <w:vAlign w:val="center"/>
          </w:tcPr>
          <w:p w14:paraId="1265B931">
            <w:pPr>
              <w:spacing w:line="360" w:lineRule="auto"/>
              <w:jc w:val="center"/>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CIP总</w:t>
            </w:r>
            <w:r>
              <w:rPr>
                <w:rFonts w:hint="eastAsia" w:ascii="Times New Roman" w:hAnsi="Times New Roman" w:eastAsia="宋体" w:cs="Times New Roman"/>
                <w:szCs w:val="21"/>
                <w:highlight w:val="none"/>
              </w:rPr>
              <w:t>价</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元</w:t>
            </w:r>
            <w:r>
              <w:rPr>
                <w:rFonts w:ascii="Times New Roman" w:hAnsi="Times New Roman" w:eastAsia="宋体" w:cs="Times New Roman"/>
                <w:szCs w:val="21"/>
                <w:highlight w:val="none"/>
              </w:rPr>
              <w:t>)</w:t>
            </w:r>
          </w:p>
        </w:tc>
      </w:tr>
      <w:tr w14:paraId="1952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0" w:type="pct"/>
          </w:tcPr>
          <w:p w14:paraId="22CE9CDB">
            <w:pPr>
              <w:spacing w:line="360" w:lineRule="auto"/>
              <w:rPr>
                <w:rFonts w:ascii="Times New Roman" w:hAnsi="Times New Roman" w:eastAsia="宋体" w:cs="Times New Roman"/>
                <w:sz w:val="24"/>
                <w:szCs w:val="24"/>
                <w:highlight w:val="none"/>
              </w:rPr>
            </w:pPr>
          </w:p>
        </w:tc>
        <w:tc>
          <w:tcPr>
            <w:tcW w:w="540" w:type="pct"/>
          </w:tcPr>
          <w:p w14:paraId="336ED473">
            <w:pPr>
              <w:spacing w:line="360" w:lineRule="auto"/>
              <w:rPr>
                <w:rFonts w:ascii="Times New Roman" w:hAnsi="Times New Roman" w:eastAsia="宋体" w:cs="Times New Roman"/>
                <w:sz w:val="24"/>
                <w:szCs w:val="24"/>
                <w:highlight w:val="none"/>
              </w:rPr>
            </w:pPr>
          </w:p>
        </w:tc>
        <w:tc>
          <w:tcPr>
            <w:tcW w:w="557" w:type="pct"/>
          </w:tcPr>
          <w:p w14:paraId="570DE63C">
            <w:pPr>
              <w:spacing w:line="360" w:lineRule="auto"/>
              <w:rPr>
                <w:rFonts w:ascii="Times New Roman" w:hAnsi="Times New Roman" w:eastAsia="宋体" w:cs="Times New Roman"/>
                <w:sz w:val="24"/>
                <w:szCs w:val="24"/>
                <w:highlight w:val="none"/>
              </w:rPr>
            </w:pPr>
          </w:p>
        </w:tc>
        <w:tc>
          <w:tcPr>
            <w:tcW w:w="429" w:type="pct"/>
          </w:tcPr>
          <w:p w14:paraId="6E717F53">
            <w:pPr>
              <w:spacing w:line="360" w:lineRule="auto"/>
              <w:rPr>
                <w:rFonts w:ascii="Times New Roman" w:hAnsi="Times New Roman" w:eastAsia="宋体" w:cs="Times New Roman"/>
                <w:sz w:val="24"/>
                <w:szCs w:val="24"/>
                <w:highlight w:val="none"/>
              </w:rPr>
            </w:pPr>
          </w:p>
        </w:tc>
        <w:tc>
          <w:tcPr>
            <w:tcW w:w="706" w:type="pct"/>
          </w:tcPr>
          <w:p w14:paraId="491CA56F">
            <w:pPr>
              <w:spacing w:line="360" w:lineRule="auto"/>
              <w:rPr>
                <w:rFonts w:ascii="Times New Roman" w:hAnsi="Times New Roman" w:eastAsia="宋体" w:cs="Times New Roman"/>
                <w:sz w:val="24"/>
                <w:szCs w:val="24"/>
                <w:highlight w:val="none"/>
              </w:rPr>
            </w:pPr>
          </w:p>
        </w:tc>
        <w:tc>
          <w:tcPr>
            <w:tcW w:w="652" w:type="pct"/>
          </w:tcPr>
          <w:p w14:paraId="5F64C6DE">
            <w:pPr>
              <w:spacing w:line="360" w:lineRule="auto"/>
              <w:rPr>
                <w:rFonts w:ascii="Times New Roman" w:hAnsi="Times New Roman" w:eastAsia="宋体" w:cs="Times New Roman"/>
                <w:sz w:val="24"/>
                <w:szCs w:val="24"/>
                <w:highlight w:val="none"/>
              </w:rPr>
            </w:pPr>
          </w:p>
        </w:tc>
        <w:tc>
          <w:tcPr>
            <w:tcW w:w="813" w:type="pct"/>
          </w:tcPr>
          <w:p w14:paraId="35346502">
            <w:pPr>
              <w:spacing w:line="360" w:lineRule="auto"/>
              <w:rPr>
                <w:rFonts w:ascii="Times New Roman" w:hAnsi="Times New Roman" w:eastAsia="宋体" w:cs="Times New Roman"/>
                <w:sz w:val="24"/>
                <w:szCs w:val="24"/>
                <w:highlight w:val="none"/>
              </w:rPr>
            </w:pPr>
          </w:p>
        </w:tc>
        <w:tc>
          <w:tcPr>
            <w:tcW w:w="348" w:type="pct"/>
          </w:tcPr>
          <w:p w14:paraId="4ADF06B2">
            <w:pPr>
              <w:spacing w:line="360" w:lineRule="auto"/>
              <w:rPr>
                <w:rFonts w:ascii="Times New Roman" w:hAnsi="Times New Roman" w:eastAsia="宋体" w:cs="Times New Roman"/>
                <w:sz w:val="24"/>
                <w:szCs w:val="24"/>
                <w:highlight w:val="none"/>
              </w:rPr>
            </w:pPr>
          </w:p>
        </w:tc>
        <w:tc>
          <w:tcPr>
            <w:tcW w:w="521" w:type="pct"/>
          </w:tcPr>
          <w:p w14:paraId="6DF805B4">
            <w:pPr>
              <w:spacing w:line="360" w:lineRule="auto"/>
              <w:rPr>
                <w:rFonts w:ascii="Times New Roman" w:hAnsi="Times New Roman" w:eastAsia="宋体" w:cs="Times New Roman"/>
                <w:sz w:val="24"/>
                <w:szCs w:val="24"/>
                <w:highlight w:val="none"/>
              </w:rPr>
            </w:pPr>
          </w:p>
        </w:tc>
      </w:tr>
      <w:tr w14:paraId="7FFE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0" w:type="pct"/>
          </w:tcPr>
          <w:p w14:paraId="1DB6127A">
            <w:pPr>
              <w:spacing w:line="360" w:lineRule="auto"/>
              <w:rPr>
                <w:rFonts w:ascii="Times New Roman" w:hAnsi="Times New Roman" w:eastAsia="宋体" w:cs="Times New Roman"/>
                <w:sz w:val="24"/>
                <w:szCs w:val="24"/>
                <w:highlight w:val="none"/>
              </w:rPr>
            </w:pPr>
          </w:p>
        </w:tc>
        <w:tc>
          <w:tcPr>
            <w:tcW w:w="540" w:type="pct"/>
          </w:tcPr>
          <w:p w14:paraId="6194A280">
            <w:pPr>
              <w:spacing w:line="360" w:lineRule="auto"/>
              <w:rPr>
                <w:rFonts w:ascii="Times New Roman" w:hAnsi="Times New Roman" w:eastAsia="宋体" w:cs="Times New Roman"/>
                <w:sz w:val="24"/>
                <w:szCs w:val="24"/>
                <w:highlight w:val="none"/>
              </w:rPr>
            </w:pPr>
          </w:p>
        </w:tc>
        <w:tc>
          <w:tcPr>
            <w:tcW w:w="557" w:type="pct"/>
          </w:tcPr>
          <w:p w14:paraId="175A23E2">
            <w:pPr>
              <w:spacing w:line="360" w:lineRule="auto"/>
              <w:rPr>
                <w:rFonts w:ascii="Times New Roman" w:hAnsi="Times New Roman" w:eastAsia="宋体" w:cs="Times New Roman"/>
                <w:sz w:val="24"/>
                <w:szCs w:val="24"/>
                <w:highlight w:val="none"/>
              </w:rPr>
            </w:pPr>
          </w:p>
        </w:tc>
        <w:tc>
          <w:tcPr>
            <w:tcW w:w="429" w:type="pct"/>
          </w:tcPr>
          <w:p w14:paraId="3863799F">
            <w:pPr>
              <w:spacing w:line="360" w:lineRule="auto"/>
              <w:rPr>
                <w:rFonts w:ascii="Times New Roman" w:hAnsi="Times New Roman" w:eastAsia="宋体" w:cs="Times New Roman"/>
                <w:sz w:val="24"/>
                <w:szCs w:val="24"/>
                <w:highlight w:val="none"/>
              </w:rPr>
            </w:pPr>
          </w:p>
        </w:tc>
        <w:tc>
          <w:tcPr>
            <w:tcW w:w="706" w:type="pct"/>
          </w:tcPr>
          <w:p w14:paraId="6F4FE338">
            <w:pPr>
              <w:spacing w:line="360" w:lineRule="auto"/>
              <w:rPr>
                <w:rFonts w:ascii="Times New Roman" w:hAnsi="Times New Roman" w:eastAsia="宋体" w:cs="Times New Roman"/>
                <w:sz w:val="24"/>
                <w:szCs w:val="24"/>
                <w:highlight w:val="none"/>
              </w:rPr>
            </w:pPr>
          </w:p>
        </w:tc>
        <w:tc>
          <w:tcPr>
            <w:tcW w:w="652" w:type="pct"/>
          </w:tcPr>
          <w:p w14:paraId="763486B9">
            <w:pPr>
              <w:spacing w:line="360" w:lineRule="auto"/>
              <w:rPr>
                <w:rFonts w:ascii="Times New Roman" w:hAnsi="Times New Roman" w:eastAsia="宋体" w:cs="Times New Roman"/>
                <w:sz w:val="24"/>
                <w:szCs w:val="24"/>
                <w:highlight w:val="none"/>
              </w:rPr>
            </w:pPr>
          </w:p>
        </w:tc>
        <w:tc>
          <w:tcPr>
            <w:tcW w:w="813" w:type="pct"/>
          </w:tcPr>
          <w:p w14:paraId="4A851DE1">
            <w:pPr>
              <w:spacing w:line="360" w:lineRule="auto"/>
              <w:rPr>
                <w:rFonts w:ascii="Times New Roman" w:hAnsi="Times New Roman" w:eastAsia="宋体" w:cs="Times New Roman"/>
                <w:sz w:val="24"/>
                <w:szCs w:val="24"/>
                <w:highlight w:val="none"/>
              </w:rPr>
            </w:pPr>
          </w:p>
        </w:tc>
        <w:tc>
          <w:tcPr>
            <w:tcW w:w="348" w:type="pct"/>
          </w:tcPr>
          <w:p w14:paraId="27508058">
            <w:pPr>
              <w:spacing w:line="360" w:lineRule="auto"/>
              <w:rPr>
                <w:rFonts w:ascii="Times New Roman" w:hAnsi="Times New Roman" w:eastAsia="宋体" w:cs="Times New Roman"/>
                <w:sz w:val="24"/>
                <w:szCs w:val="24"/>
                <w:highlight w:val="none"/>
              </w:rPr>
            </w:pPr>
          </w:p>
        </w:tc>
        <w:tc>
          <w:tcPr>
            <w:tcW w:w="521" w:type="pct"/>
          </w:tcPr>
          <w:p w14:paraId="3FD0F133">
            <w:pPr>
              <w:spacing w:line="360" w:lineRule="auto"/>
              <w:rPr>
                <w:rFonts w:ascii="Times New Roman" w:hAnsi="Times New Roman" w:eastAsia="宋体" w:cs="Times New Roman"/>
                <w:sz w:val="24"/>
                <w:szCs w:val="24"/>
                <w:highlight w:val="none"/>
              </w:rPr>
            </w:pPr>
          </w:p>
        </w:tc>
      </w:tr>
      <w:tr w14:paraId="339C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0" w:type="pct"/>
          </w:tcPr>
          <w:p w14:paraId="2A05697D">
            <w:pPr>
              <w:spacing w:line="360" w:lineRule="auto"/>
              <w:rPr>
                <w:rFonts w:ascii="Times New Roman" w:hAnsi="Times New Roman" w:eastAsia="宋体" w:cs="Times New Roman"/>
                <w:sz w:val="24"/>
                <w:szCs w:val="24"/>
                <w:highlight w:val="none"/>
              </w:rPr>
            </w:pPr>
          </w:p>
        </w:tc>
        <w:tc>
          <w:tcPr>
            <w:tcW w:w="540" w:type="pct"/>
          </w:tcPr>
          <w:p w14:paraId="38413F64">
            <w:pPr>
              <w:spacing w:line="360" w:lineRule="auto"/>
              <w:rPr>
                <w:rFonts w:ascii="Times New Roman" w:hAnsi="Times New Roman" w:eastAsia="宋体" w:cs="Times New Roman"/>
                <w:sz w:val="24"/>
                <w:szCs w:val="24"/>
                <w:highlight w:val="none"/>
              </w:rPr>
            </w:pPr>
          </w:p>
        </w:tc>
        <w:tc>
          <w:tcPr>
            <w:tcW w:w="557" w:type="pct"/>
          </w:tcPr>
          <w:p w14:paraId="25D75940">
            <w:pPr>
              <w:spacing w:line="360" w:lineRule="auto"/>
              <w:rPr>
                <w:rFonts w:ascii="Times New Roman" w:hAnsi="Times New Roman" w:eastAsia="宋体" w:cs="Times New Roman"/>
                <w:sz w:val="24"/>
                <w:szCs w:val="24"/>
                <w:highlight w:val="none"/>
              </w:rPr>
            </w:pPr>
          </w:p>
        </w:tc>
        <w:tc>
          <w:tcPr>
            <w:tcW w:w="429" w:type="pct"/>
          </w:tcPr>
          <w:p w14:paraId="255DD8DA">
            <w:pPr>
              <w:spacing w:line="360" w:lineRule="auto"/>
              <w:rPr>
                <w:rFonts w:ascii="Times New Roman" w:hAnsi="Times New Roman" w:eastAsia="宋体" w:cs="Times New Roman"/>
                <w:sz w:val="24"/>
                <w:szCs w:val="24"/>
                <w:highlight w:val="none"/>
              </w:rPr>
            </w:pPr>
          </w:p>
        </w:tc>
        <w:tc>
          <w:tcPr>
            <w:tcW w:w="706" w:type="pct"/>
          </w:tcPr>
          <w:p w14:paraId="2BE2D179">
            <w:pPr>
              <w:spacing w:line="360" w:lineRule="auto"/>
              <w:rPr>
                <w:rFonts w:ascii="Times New Roman" w:hAnsi="Times New Roman" w:eastAsia="宋体" w:cs="Times New Roman"/>
                <w:sz w:val="24"/>
                <w:szCs w:val="24"/>
                <w:highlight w:val="none"/>
              </w:rPr>
            </w:pPr>
          </w:p>
        </w:tc>
        <w:tc>
          <w:tcPr>
            <w:tcW w:w="652" w:type="pct"/>
          </w:tcPr>
          <w:p w14:paraId="3C78046A">
            <w:pPr>
              <w:spacing w:line="360" w:lineRule="auto"/>
              <w:rPr>
                <w:rFonts w:ascii="Times New Roman" w:hAnsi="Times New Roman" w:eastAsia="宋体" w:cs="Times New Roman"/>
                <w:sz w:val="24"/>
                <w:szCs w:val="24"/>
                <w:highlight w:val="none"/>
              </w:rPr>
            </w:pPr>
          </w:p>
        </w:tc>
        <w:tc>
          <w:tcPr>
            <w:tcW w:w="813" w:type="pct"/>
          </w:tcPr>
          <w:p w14:paraId="60B7707A">
            <w:pPr>
              <w:spacing w:line="360" w:lineRule="auto"/>
              <w:rPr>
                <w:rFonts w:ascii="Times New Roman" w:hAnsi="Times New Roman" w:eastAsia="宋体" w:cs="Times New Roman"/>
                <w:sz w:val="24"/>
                <w:szCs w:val="24"/>
                <w:highlight w:val="none"/>
              </w:rPr>
            </w:pPr>
          </w:p>
        </w:tc>
        <w:tc>
          <w:tcPr>
            <w:tcW w:w="348" w:type="pct"/>
          </w:tcPr>
          <w:p w14:paraId="1273D6F1">
            <w:pPr>
              <w:spacing w:line="360" w:lineRule="auto"/>
              <w:rPr>
                <w:rFonts w:ascii="Times New Roman" w:hAnsi="Times New Roman" w:eastAsia="宋体" w:cs="Times New Roman"/>
                <w:sz w:val="24"/>
                <w:szCs w:val="24"/>
                <w:highlight w:val="none"/>
              </w:rPr>
            </w:pPr>
          </w:p>
        </w:tc>
        <w:tc>
          <w:tcPr>
            <w:tcW w:w="521" w:type="pct"/>
          </w:tcPr>
          <w:p w14:paraId="39B8488F">
            <w:pPr>
              <w:spacing w:line="360" w:lineRule="auto"/>
              <w:rPr>
                <w:rFonts w:ascii="Times New Roman" w:hAnsi="Times New Roman" w:eastAsia="宋体" w:cs="Times New Roman"/>
                <w:sz w:val="24"/>
                <w:szCs w:val="24"/>
                <w:highlight w:val="none"/>
              </w:rPr>
            </w:pPr>
          </w:p>
        </w:tc>
      </w:tr>
      <w:tr w14:paraId="5348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0" w:type="pct"/>
          </w:tcPr>
          <w:p w14:paraId="658B8EAF">
            <w:pPr>
              <w:spacing w:line="360" w:lineRule="auto"/>
              <w:rPr>
                <w:rFonts w:ascii="Times New Roman" w:hAnsi="Times New Roman" w:eastAsia="宋体" w:cs="Times New Roman"/>
                <w:sz w:val="24"/>
                <w:szCs w:val="24"/>
                <w:highlight w:val="none"/>
              </w:rPr>
            </w:pPr>
          </w:p>
        </w:tc>
        <w:tc>
          <w:tcPr>
            <w:tcW w:w="540" w:type="pct"/>
          </w:tcPr>
          <w:p w14:paraId="30F5375A">
            <w:pPr>
              <w:spacing w:line="360" w:lineRule="auto"/>
              <w:rPr>
                <w:rFonts w:ascii="Times New Roman" w:hAnsi="Times New Roman" w:eastAsia="宋体" w:cs="Times New Roman"/>
                <w:sz w:val="24"/>
                <w:szCs w:val="24"/>
                <w:highlight w:val="none"/>
              </w:rPr>
            </w:pPr>
          </w:p>
        </w:tc>
        <w:tc>
          <w:tcPr>
            <w:tcW w:w="557" w:type="pct"/>
          </w:tcPr>
          <w:p w14:paraId="1977EBE5">
            <w:pPr>
              <w:spacing w:line="360" w:lineRule="auto"/>
              <w:rPr>
                <w:rFonts w:ascii="Times New Roman" w:hAnsi="Times New Roman" w:eastAsia="宋体" w:cs="Times New Roman"/>
                <w:sz w:val="24"/>
                <w:szCs w:val="24"/>
                <w:highlight w:val="none"/>
              </w:rPr>
            </w:pPr>
          </w:p>
        </w:tc>
        <w:tc>
          <w:tcPr>
            <w:tcW w:w="429" w:type="pct"/>
          </w:tcPr>
          <w:p w14:paraId="1E8FAE5F">
            <w:pPr>
              <w:spacing w:line="360" w:lineRule="auto"/>
              <w:rPr>
                <w:rFonts w:ascii="Times New Roman" w:hAnsi="Times New Roman" w:eastAsia="宋体" w:cs="Times New Roman"/>
                <w:sz w:val="24"/>
                <w:szCs w:val="24"/>
                <w:highlight w:val="none"/>
              </w:rPr>
            </w:pPr>
          </w:p>
        </w:tc>
        <w:tc>
          <w:tcPr>
            <w:tcW w:w="706" w:type="pct"/>
          </w:tcPr>
          <w:p w14:paraId="622EF97B">
            <w:pPr>
              <w:spacing w:line="360" w:lineRule="auto"/>
              <w:rPr>
                <w:rFonts w:ascii="Times New Roman" w:hAnsi="Times New Roman" w:eastAsia="宋体" w:cs="Times New Roman"/>
                <w:sz w:val="24"/>
                <w:szCs w:val="24"/>
                <w:highlight w:val="none"/>
              </w:rPr>
            </w:pPr>
          </w:p>
        </w:tc>
        <w:tc>
          <w:tcPr>
            <w:tcW w:w="652" w:type="pct"/>
          </w:tcPr>
          <w:p w14:paraId="73BF297D">
            <w:pPr>
              <w:spacing w:line="360" w:lineRule="auto"/>
              <w:rPr>
                <w:rFonts w:ascii="Times New Roman" w:hAnsi="Times New Roman" w:eastAsia="宋体" w:cs="Times New Roman"/>
                <w:sz w:val="24"/>
                <w:szCs w:val="24"/>
                <w:highlight w:val="none"/>
              </w:rPr>
            </w:pPr>
          </w:p>
        </w:tc>
        <w:tc>
          <w:tcPr>
            <w:tcW w:w="813" w:type="pct"/>
          </w:tcPr>
          <w:p w14:paraId="5505930D">
            <w:pPr>
              <w:spacing w:line="360" w:lineRule="auto"/>
              <w:rPr>
                <w:rFonts w:ascii="Times New Roman" w:hAnsi="Times New Roman" w:eastAsia="宋体" w:cs="Times New Roman"/>
                <w:sz w:val="24"/>
                <w:szCs w:val="24"/>
                <w:highlight w:val="none"/>
              </w:rPr>
            </w:pPr>
          </w:p>
        </w:tc>
        <w:tc>
          <w:tcPr>
            <w:tcW w:w="348" w:type="pct"/>
          </w:tcPr>
          <w:p w14:paraId="1837BC2A">
            <w:pPr>
              <w:spacing w:line="360" w:lineRule="auto"/>
              <w:rPr>
                <w:rFonts w:ascii="Times New Roman" w:hAnsi="Times New Roman" w:eastAsia="宋体" w:cs="Times New Roman"/>
                <w:sz w:val="24"/>
                <w:szCs w:val="24"/>
                <w:highlight w:val="none"/>
              </w:rPr>
            </w:pPr>
          </w:p>
        </w:tc>
        <w:tc>
          <w:tcPr>
            <w:tcW w:w="521" w:type="pct"/>
          </w:tcPr>
          <w:p w14:paraId="5D77A445">
            <w:pPr>
              <w:spacing w:line="360" w:lineRule="auto"/>
              <w:rPr>
                <w:rFonts w:ascii="Times New Roman" w:hAnsi="Times New Roman" w:eastAsia="宋体" w:cs="Times New Roman"/>
                <w:sz w:val="24"/>
                <w:szCs w:val="24"/>
                <w:highlight w:val="none"/>
              </w:rPr>
            </w:pPr>
          </w:p>
        </w:tc>
      </w:tr>
      <w:tr w14:paraId="3A4B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0" w:type="pct"/>
          </w:tcPr>
          <w:p w14:paraId="6E0CA268">
            <w:pPr>
              <w:spacing w:line="360" w:lineRule="auto"/>
              <w:rPr>
                <w:rFonts w:ascii="Times New Roman" w:hAnsi="Times New Roman" w:eastAsia="宋体" w:cs="Times New Roman"/>
                <w:sz w:val="24"/>
                <w:szCs w:val="24"/>
                <w:highlight w:val="none"/>
              </w:rPr>
            </w:pPr>
          </w:p>
        </w:tc>
        <w:tc>
          <w:tcPr>
            <w:tcW w:w="540" w:type="pct"/>
          </w:tcPr>
          <w:p w14:paraId="51F820B2">
            <w:pPr>
              <w:spacing w:line="360" w:lineRule="auto"/>
              <w:rPr>
                <w:rFonts w:ascii="Times New Roman" w:hAnsi="Times New Roman" w:eastAsia="宋体" w:cs="Times New Roman"/>
                <w:sz w:val="24"/>
                <w:szCs w:val="24"/>
                <w:highlight w:val="none"/>
              </w:rPr>
            </w:pPr>
          </w:p>
        </w:tc>
        <w:tc>
          <w:tcPr>
            <w:tcW w:w="557" w:type="pct"/>
          </w:tcPr>
          <w:p w14:paraId="65BECB29">
            <w:pPr>
              <w:spacing w:line="360" w:lineRule="auto"/>
              <w:rPr>
                <w:rFonts w:ascii="Times New Roman" w:hAnsi="Times New Roman" w:eastAsia="宋体" w:cs="Times New Roman"/>
                <w:sz w:val="24"/>
                <w:szCs w:val="24"/>
                <w:highlight w:val="none"/>
              </w:rPr>
            </w:pPr>
          </w:p>
        </w:tc>
        <w:tc>
          <w:tcPr>
            <w:tcW w:w="429" w:type="pct"/>
          </w:tcPr>
          <w:p w14:paraId="20E1EFDA">
            <w:pPr>
              <w:spacing w:line="360" w:lineRule="auto"/>
              <w:rPr>
                <w:rFonts w:ascii="Times New Roman" w:hAnsi="Times New Roman" w:eastAsia="宋体" w:cs="Times New Roman"/>
                <w:sz w:val="24"/>
                <w:szCs w:val="24"/>
                <w:highlight w:val="none"/>
              </w:rPr>
            </w:pPr>
          </w:p>
        </w:tc>
        <w:tc>
          <w:tcPr>
            <w:tcW w:w="706" w:type="pct"/>
          </w:tcPr>
          <w:p w14:paraId="77C79E7C">
            <w:pPr>
              <w:spacing w:line="360" w:lineRule="auto"/>
              <w:rPr>
                <w:rFonts w:ascii="Times New Roman" w:hAnsi="Times New Roman" w:eastAsia="宋体" w:cs="Times New Roman"/>
                <w:sz w:val="24"/>
                <w:szCs w:val="24"/>
                <w:highlight w:val="none"/>
              </w:rPr>
            </w:pPr>
          </w:p>
        </w:tc>
        <w:tc>
          <w:tcPr>
            <w:tcW w:w="652" w:type="pct"/>
          </w:tcPr>
          <w:p w14:paraId="6CB92B9F">
            <w:pPr>
              <w:spacing w:line="360" w:lineRule="auto"/>
              <w:rPr>
                <w:rFonts w:ascii="Times New Roman" w:hAnsi="Times New Roman" w:eastAsia="宋体" w:cs="Times New Roman"/>
                <w:sz w:val="24"/>
                <w:szCs w:val="24"/>
                <w:highlight w:val="none"/>
              </w:rPr>
            </w:pPr>
          </w:p>
        </w:tc>
        <w:tc>
          <w:tcPr>
            <w:tcW w:w="813" w:type="pct"/>
          </w:tcPr>
          <w:p w14:paraId="521962DE">
            <w:pPr>
              <w:spacing w:line="360" w:lineRule="auto"/>
              <w:rPr>
                <w:rFonts w:ascii="Times New Roman" w:hAnsi="Times New Roman" w:eastAsia="宋体" w:cs="Times New Roman"/>
                <w:sz w:val="24"/>
                <w:szCs w:val="24"/>
                <w:highlight w:val="none"/>
              </w:rPr>
            </w:pPr>
          </w:p>
        </w:tc>
        <w:tc>
          <w:tcPr>
            <w:tcW w:w="348" w:type="pct"/>
          </w:tcPr>
          <w:p w14:paraId="347060D5">
            <w:pPr>
              <w:spacing w:line="360" w:lineRule="auto"/>
              <w:rPr>
                <w:rFonts w:ascii="Times New Roman" w:hAnsi="Times New Roman" w:eastAsia="宋体" w:cs="Times New Roman"/>
                <w:sz w:val="24"/>
                <w:szCs w:val="24"/>
                <w:highlight w:val="none"/>
              </w:rPr>
            </w:pPr>
          </w:p>
        </w:tc>
        <w:tc>
          <w:tcPr>
            <w:tcW w:w="521" w:type="pct"/>
          </w:tcPr>
          <w:p w14:paraId="691B8899">
            <w:pPr>
              <w:spacing w:line="360" w:lineRule="auto"/>
              <w:rPr>
                <w:rFonts w:ascii="Times New Roman" w:hAnsi="Times New Roman" w:eastAsia="宋体" w:cs="Times New Roman"/>
                <w:sz w:val="24"/>
                <w:szCs w:val="24"/>
                <w:highlight w:val="none"/>
              </w:rPr>
            </w:pPr>
          </w:p>
        </w:tc>
      </w:tr>
      <w:tr w14:paraId="6507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AE72082">
            <w:pPr>
              <w:spacing w:line="360" w:lineRule="auto"/>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总计</w:t>
            </w:r>
          </w:p>
        </w:tc>
      </w:tr>
    </w:tbl>
    <w:p w14:paraId="627B7EBD">
      <w:pPr>
        <w:pStyle w:val="6"/>
        <w:spacing w:line="360" w:lineRule="auto"/>
        <w:rPr>
          <w:rFonts w:hint="eastAsia"/>
          <w:highlight w:val="none"/>
        </w:rPr>
      </w:pPr>
    </w:p>
    <w:p w14:paraId="0BB5DB52">
      <w:pPr>
        <w:spacing w:line="360" w:lineRule="auto"/>
        <w:rPr>
          <w:rFonts w:hint="eastAsia" w:ascii="宋体" w:hAnsi="宋体" w:eastAsia="宋体" w:cs="宋体"/>
          <w:highlight w:val="none"/>
          <w:u w:val="single"/>
          <w:lang w:val="en-US" w:eastAsia="zh-CN"/>
        </w:rPr>
      </w:pPr>
      <w:r>
        <w:rPr>
          <w:rFonts w:hint="eastAsia" w:ascii="宋体" w:hAnsi="宋体" w:eastAsia="宋体" w:cs="宋体"/>
          <w:highlight w:val="none"/>
          <w:lang w:val="en-US" w:eastAsia="zh-CN"/>
        </w:rPr>
        <w:t>投标人代表签字：</w:t>
      </w:r>
      <w:r>
        <w:rPr>
          <w:rFonts w:hint="default" w:ascii="宋体" w:hAnsi="宋体" w:eastAsia="宋体" w:cs="宋体"/>
          <w:highlight w:val="none"/>
          <w:lang w:val="en-US" w:eastAsia="zh-CN"/>
        </w:rPr>
        <w:t xml:space="preserve"> </w:t>
      </w:r>
      <w:r>
        <w:rPr>
          <w:rFonts w:hint="eastAsia" w:ascii="宋体" w:hAnsi="宋体" w:eastAsia="宋体" w:cs="宋体"/>
          <w:highlight w:val="none"/>
          <w:u w:val="single"/>
          <w:lang w:val="en-US" w:eastAsia="zh-CN"/>
        </w:rPr>
        <w:t xml:space="preserve">        </w:t>
      </w:r>
    </w:p>
    <w:p w14:paraId="1E1C8C00">
      <w:pPr>
        <w:pStyle w:val="6"/>
        <w:rPr>
          <w:rFonts w:hint="default"/>
          <w:highlight w:val="none"/>
          <w:lang w:val="en-US" w:eastAsia="zh-CN"/>
        </w:rPr>
      </w:pPr>
    </w:p>
    <w:p w14:paraId="0A5748CB">
      <w:pPr>
        <w:spacing w:line="360" w:lineRule="auto"/>
        <w:rPr>
          <w:rFonts w:hint="eastAsia" w:ascii="宋体" w:hAnsi="宋体" w:eastAsia="宋体" w:cs="宋体"/>
          <w:b w:val="0"/>
          <w:bCs w:val="0"/>
          <w:highlight w:val="none"/>
          <w:lang w:eastAsia="zh-CN"/>
        </w:rPr>
      </w:pPr>
      <w:r>
        <w:rPr>
          <w:rFonts w:hint="eastAsia" w:ascii="宋体" w:hAnsi="宋体" w:eastAsia="宋体" w:cs="宋体"/>
          <w:b/>
          <w:bCs/>
          <w:highlight w:val="none"/>
          <w:lang w:val="en-US" w:eastAsia="zh-CN"/>
        </w:rPr>
        <w:t>注：</w:t>
      </w:r>
      <w:r>
        <w:rPr>
          <w:rFonts w:hint="default" w:ascii="宋体" w:hAnsi="宋体" w:eastAsia="宋体" w:cs="宋体"/>
          <w:b w:val="0"/>
          <w:bCs w:val="0"/>
          <w:highlight w:val="none"/>
          <w:lang w:val="en-US" w:eastAsia="zh-CN"/>
        </w:rPr>
        <w:t>1.</w:t>
      </w:r>
      <w:r>
        <w:rPr>
          <w:rFonts w:hint="eastAsia" w:ascii="宋体" w:hAnsi="宋体" w:eastAsia="宋体" w:cs="宋体"/>
          <w:b w:val="0"/>
          <w:bCs w:val="0"/>
          <w:highlight w:val="none"/>
          <w:lang w:val="en-US" w:eastAsia="zh-CN"/>
        </w:rPr>
        <w:t xml:space="preserve">如果按单价计算的结果与总价不一致，以单价为准修正总价。 </w:t>
      </w:r>
    </w:p>
    <w:p w14:paraId="1DCF42C5">
      <w:pPr>
        <w:numPr>
          <w:ilvl w:val="0"/>
          <w:numId w:val="0"/>
        </w:numPr>
        <w:spacing w:line="360" w:lineRule="auto"/>
        <w:rPr>
          <w:rFonts w:hint="eastAsia"/>
          <w:highlight w:val="none"/>
          <w:lang w:eastAsia="zh-CN"/>
        </w:rPr>
      </w:pPr>
      <w:r>
        <w:rPr>
          <w:rFonts w:hint="eastAsia" w:ascii="宋体" w:hAnsi="宋体" w:eastAsia="宋体" w:cs="宋体"/>
          <w:b w:val="0"/>
          <w:bCs w:val="0"/>
          <w:highlight w:val="none"/>
          <w:lang w:val="en-US" w:eastAsia="zh-CN"/>
        </w:rPr>
        <w:t>2</w:t>
      </w:r>
      <w:r>
        <w:rPr>
          <w:rFonts w:hint="default" w:ascii="宋体" w:hAnsi="宋体" w:eastAsia="宋体" w:cs="宋体"/>
          <w:b w:val="0"/>
          <w:bCs w:val="0"/>
          <w:highlight w:val="none"/>
          <w:lang w:val="en-US" w:eastAsia="zh-CN"/>
        </w:rPr>
        <w:t>.</w:t>
      </w:r>
      <w:r>
        <w:rPr>
          <w:rFonts w:hint="eastAsia" w:ascii="宋体" w:hAnsi="宋体" w:eastAsia="宋体" w:cs="宋体"/>
          <w:b w:val="0"/>
          <w:bCs w:val="0"/>
          <w:highlight w:val="none"/>
          <w:lang w:val="en-US" w:eastAsia="zh-CN"/>
        </w:rPr>
        <w:t>如果不提供详细分项报价将视为没有实质性响应招标文件。</w:t>
      </w:r>
    </w:p>
    <w:p w14:paraId="604FC982">
      <w:pPr>
        <w:pStyle w:val="6"/>
        <w:rPr>
          <w:rFonts w:hint="eastAsia"/>
          <w:highlight w:val="none"/>
          <w:lang w:eastAsia="zh-CN"/>
        </w:rPr>
      </w:pPr>
    </w:p>
    <w:p w14:paraId="1F6E7192">
      <w:pPr>
        <w:numPr>
          <w:ilvl w:val="0"/>
          <w:numId w:val="0"/>
        </w:numPr>
        <w:spacing w:line="360" w:lineRule="auto"/>
        <w:ind w:leftChars="0"/>
        <w:rPr>
          <w:rFonts w:hint="eastAsia" w:ascii="宋体" w:hAnsi="宋体" w:eastAsia="宋体" w:cs="宋体"/>
          <w:b/>
          <w:bCs/>
          <w:highlight w:val="none"/>
          <w:lang w:val="en-US" w:eastAsia="zh-CN"/>
        </w:rPr>
      </w:pPr>
      <w:r>
        <w:rPr>
          <w:rFonts w:ascii="宋体" w:hAnsi="宋体" w:eastAsia="宋体" w:cs="宋体"/>
          <w:b/>
          <w:bCs/>
          <w:szCs w:val="21"/>
          <w:highlight w:val="none"/>
        </w:rPr>
        <w:t>*</w:t>
      </w:r>
      <w:r>
        <w:rPr>
          <w:rFonts w:hint="eastAsia" w:ascii="宋体" w:hAnsi="宋体" w:eastAsia="宋体" w:cs="宋体"/>
          <w:b/>
          <w:bCs/>
          <w:highlight w:val="none"/>
          <w:lang w:val="en-US" w:eastAsia="zh-CN"/>
        </w:rPr>
        <w:t>“原产地”是指货物的实际生产加工地，非品牌所在地；“制造商”是指产品品牌厂商，同一品牌国内外均有制造商的，应填写国内制造商。</w:t>
      </w:r>
    </w:p>
    <w:p w14:paraId="76C6BE77">
      <w:pPr>
        <w:pStyle w:val="6"/>
        <w:rPr>
          <w:rFonts w:hint="eastAsia"/>
          <w:b/>
          <w:bCs/>
          <w:highlight w:val="none"/>
          <w:lang w:val="en-US" w:eastAsia="zh-CN"/>
        </w:rPr>
      </w:pPr>
      <w:r>
        <w:rPr>
          <w:rFonts w:ascii="宋体" w:hAnsi="宋体" w:eastAsia="宋体" w:cs="宋体"/>
          <w:b/>
          <w:bCs/>
          <w:szCs w:val="21"/>
          <w:highlight w:val="none"/>
        </w:rPr>
        <w:t>*</w:t>
      </w:r>
      <w:r>
        <w:rPr>
          <w:rFonts w:hint="eastAsia" w:ascii="宋体" w:hAnsi="宋体" w:eastAsia="宋体" w:cs="Times New Roman"/>
          <w:b/>
          <w:bCs/>
          <w:color w:val="000000"/>
          <w:szCs w:val="24"/>
          <w:highlight w:val="none"/>
          <w:lang w:eastAsia="zh-CN"/>
        </w:rPr>
        <w:t>第一册与此表格式有区别，以此表格式为准。</w:t>
      </w:r>
    </w:p>
    <w:p w14:paraId="073E52FC">
      <w:pPr>
        <w:rPr>
          <w:rFonts w:ascii="宋体" w:hAnsi="宋体" w:eastAsia="宋体" w:cs="Times New Roman"/>
          <w:b/>
          <w:color w:val="000000"/>
          <w:szCs w:val="24"/>
          <w:highlight w:val="none"/>
        </w:rPr>
      </w:pPr>
      <w:r>
        <w:rPr>
          <w:rFonts w:ascii="宋体" w:hAnsi="宋体" w:eastAsia="宋体" w:cs="Times New Roman"/>
          <w:b/>
          <w:color w:val="000000"/>
          <w:szCs w:val="24"/>
          <w:highlight w:val="none"/>
        </w:rPr>
        <w:br w:type="page"/>
      </w:r>
    </w:p>
    <w:p w14:paraId="2D475D4F">
      <w:pPr>
        <w:outlineLvl w:val="0"/>
        <w:rPr>
          <w:rFonts w:ascii="宋体" w:hAnsi="宋体" w:eastAsia="宋体" w:cs="Times New Roman"/>
          <w:b/>
          <w:color w:val="000000"/>
          <w:szCs w:val="24"/>
          <w:highlight w:val="none"/>
        </w:rPr>
      </w:pPr>
      <w:r>
        <w:rPr>
          <w:rFonts w:ascii="宋体" w:hAnsi="宋体" w:eastAsia="宋体" w:cs="Times New Roman"/>
          <w:b/>
          <w:color w:val="000000"/>
          <w:szCs w:val="24"/>
          <w:highlight w:val="none"/>
        </w:rPr>
        <w:t>格式 IV-5.  技术规格响应/偏离表格式</w:t>
      </w:r>
    </w:p>
    <w:p w14:paraId="25D35D84">
      <w:pPr>
        <w:widowControl/>
        <w:kinsoku w:val="0"/>
        <w:autoSpaceDE w:val="0"/>
        <w:autoSpaceDN w:val="0"/>
        <w:adjustRightInd w:val="0"/>
        <w:snapToGrid w:val="0"/>
        <w:spacing w:line="351" w:lineRule="auto"/>
        <w:jc w:val="left"/>
        <w:textAlignment w:val="baseline"/>
        <w:rPr>
          <w:rFonts w:ascii="Arial" w:hAnsi="Arial" w:eastAsia="Arial" w:cs="Arial"/>
          <w:snapToGrid w:val="0"/>
          <w:color w:val="000000"/>
          <w:kern w:val="0"/>
          <w:szCs w:val="21"/>
          <w:highlight w:val="none"/>
        </w:rPr>
      </w:pPr>
    </w:p>
    <w:p w14:paraId="38B7652C">
      <w:pPr>
        <w:widowControl/>
        <w:kinsoku w:val="0"/>
        <w:autoSpaceDE w:val="0"/>
        <w:autoSpaceDN w:val="0"/>
        <w:adjustRightInd w:val="0"/>
        <w:snapToGrid w:val="0"/>
        <w:spacing w:line="352" w:lineRule="auto"/>
        <w:jc w:val="left"/>
        <w:textAlignment w:val="baseline"/>
        <w:rPr>
          <w:rFonts w:ascii="Arial" w:hAnsi="Arial" w:eastAsia="Arial" w:cs="Arial"/>
          <w:snapToGrid w:val="0"/>
          <w:color w:val="000000"/>
          <w:kern w:val="0"/>
          <w:szCs w:val="21"/>
          <w:highlight w:val="none"/>
        </w:rPr>
      </w:pPr>
    </w:p>
    <w:p w14:paraId="6EB1291D">
      <w:pPr>
        <w:widowControl/>
        <w:kinsoku w:val="0"/>
        <w:autoSpaceDE w:val="0"/>
        <w:autoSpaceDN w:val="0"/>
        <w:adjustRightInd w:val="0"/>
        <w:snapToGrid w:val="0"/>
        <w:spacing w:before="98" w:line="233" w:lineRule="auto"/>
        <w:ind w:left="3125"/>
        <w:jc w:val="left"/>
        <w:textAlignment w:val="baseline"/>
        <w:rPr>
          <w:rFonts w:ascii="黑体" w:hAnsi="黑体" w:eastAsia="黑体" w:cs="黑体"/>
          <w:snapToGrid w:val="0"/>
          <w:color w:val="000000"/>
          <w:kern w:val="0"/>
          <w:sz w:val="30"/>
          <w:szCs w:val="30"/>
          <w:highlight w:val="none"/>
        </w:rPr>
      </w:pPr>
      <w:r>
        <w:rPr>
          <w:rFonts w:ascii="黑体" w:hAnsi="黑体" w:eastAsia="黑体" w:cs="黑体"/>
          <w:snapToGrid w:val="0"/>
          <w:color w:val="000000"/>
          <w:spacing w:val="-1"/>
          <w:kern w:val="0"/>
          <w:sz w:val="30"/>
          <w:szCs w:val="30"/>
          <w:highlight w:val="none"/>
        </w:rPr>
        <w:t>技术规格响应</w:t>
      </w:r>
      <w:r>
        <w:rPr>
          <w:rFonts w:ascii="Times New Roman" w:hAnsi="Times New Roman" w:eastAsia="Times New Roman" w:cs="Times New Roman"/>
          <w:snapToGrid w:val="0"/>
          <w:color w:val="000000"/>
          <w:spacing w:val="-1"/>
          <w:kern w:val="0"/>
          <w:sz w:val="30"/>
          <w:szCs w:val="30"/>
          <w:highlight w:val="none"/>
        </w:rPr>
        <w:t>/</w:t>
      </w:r>
      <w:r>
        <w:rPr>
          <w:rFonts w:ascii="黑体" w:hAnsi="黑体" w:eastAsia="黑体" w:cs="黑体"/>
          <w:snapToGrid w:val="0"/>
          <w:color w:val="000000"/>
          <w:spacing w:val="-1"/>
          <w:kern w:val="0"/>
          <w:sz w:val="30"/>
          <w:szCs w:val="30"/>
          <w:highlight w:val="none"/>
        </w:rPr>
        <w:t>偏离表</w:t>
      </w:r>
    </w:p>
    <w:p w14:paraId="1D833F77">
      <w:pPr>
        <w:widowControl/>
        <w:kinsoku w:val="0"/>
        <w:autoSpaceDE w:val="0"/>
        <w:autoSpaceDN w:val="0"/>
        <w:adjustRightInd w:val="0"/>
        <w:snapToGrid w:val="0"/>
        <w:spacing w:line="352" w:lineRule="auto"/>
        <w:jc w:val="left"/>
        <w:textAlignment w:val="baseline"/>
        <w:rPr>
          <w:rFonts w:ascii="Arial" w:hAnsi="Arial" w:eastAsia="Arial" w:cs="Arial"/>
          <w:snapToGrid w:val="0"/>
          <w:color w:val="000000"/>
          <w:kern w:val="0"/>
          <w:szCs w:val="21"/>
          <w:highlight w:val="none"/>
        </w:rPr>
      </w:pPr>
    </w:p>
    <w:p w14:paraId="4F266A82">
      <w:pPr>
        <w:widowControl/>
        <w:kinsoku w:val="0"/>
        <w:autoSpaceDE w:val="0"/>
        <w:autoSpaceDN w:val="0"/>
        <w:adjustRightInd w:val="0"/>
        <w:snapToGrid w:val="0"/>
        <w:spacing w:line="353" w:lineRule="auto"/>
        <w:jc w:val="left"/>
        <w:textAlignment w:val="baseline"/>
        <w:rPr>
          <w:rFonts w:ascii="Arial" w:hAnsi="Arial" w:eastAsia="Arial" w:cs="Arial"/>
          <w:snapToGrid w:val="0"/>
          <w:color w:val="000000"/>
          <w:kern w:val="0"/>
          <w:szCs w:val="21"/>
          <w:highlight w:val="none"/>
        </w:rPr>
      </w:pPr>
    </w:p>
    <w:p w14:paraId="0FD0D280">
      <w:pPr>
        <w:widowControl/>
        <w:kinsoku w:val="0"/>
        <w:autoSpaceDE w:val="0"/>
        <w:autoSpaceDN w:val="0"/>
        <w:adjustRightInd w:val="0"/>
        <w:snapToGrid w:val="0"/>
        <w:spacing w:before="78" w:line="220" w:lineRule="auto"/>
        <w:ind w:left="125"/>
        <w:jc w:val="left"/>
        <w:textAlignment w:val="baseline"/>
        <w:rPr>
          <w:rFonts w:ascii="宋体" w:hAnsi="宋体" w:eastAsia="宋体" w:cs="宋体"/>
          <w:snapToGrid w:val="0"/>
          <w:color w:val="000000"/>
          <w:kern w:val="0"/>
          <w:sz w:val="24"/>
          <w:szCs w:val="24"/>
          <w:highlight w:val="none"/>
        </w:rPr>
      </w:pPr>
      <w:r>
        <w:rPr>
          <w:rFonts w:ascii="宋体" w:hAnsi="宋体" w:eastAsia="宋体" w:cs="宋体"/>
          <w:snapToGrid w:val="0"/>
          <w:color w:val="000000"/>
          <w:spacing w:val="-23"/>
          <w:kern w:val="0"/>
          <w:sz w:val="24"/>
          <w:szCs w:val="24"/>
          <w:highlight w:val="none"/>
        </w:rPr>
        <w:t>投标人名称：</w:t>
      </w:r>
      <w:r>
        <w:rPr>
          <w:rFonts w:ascii="宋体" w:hAnsi="宋体" w:eastAsia="宋体" w:cs="宋体"/>
          <w:snapToGrid w:val="0"/>
          <w:color w:val="000000"/>
          <w:spacing w:val="72"/>
          <w:kern w:val="0"/>
          <w:sz w:val="24"/>
          <w:szCs w:val="24"/>
          <w:highlight w:val="none"/>
        </w:rPr>
        <w:t xml:space="preserve"> </w:t>
      </w:r>
      <w:r>
        <w:rPr>
          <w:rFonts w:ascii="宋体" w:hAnsi="宋体" w:eastAsia="宋体" w:cs="宋体"/>
          <w:snapToGrid w:val="0"/>
          <w:color w:val="000000"/>
          <w:spacing w:val="-23"/>
          <w:kern w:val="0"/>
          <w:sz w:val="24"/>
          <w:szCs w:val="24"/>
          <w:highlight w:val="none"/>
          <w:u w:val="single"/>
        </w:rPr>
        <w:t xml:space="preserve">               </w:t>
      </w:r>
      <w:r>
        <w:rPr>
          <w:rFonts w:ascii="宋体" w:hAnsi="宋体" w:eastAsia="宋体" w:cs="宋体"/>
          <w:snapToGrid w:val="0"/>
          <w:color w:val="000000"/>
          <w:spacing w:val="-23"/>
          <w:kern w:val="0"/>
          <w:sz w:val="24"/>
          <w:szCs w:val="24"/>
          <w:highlight w:val="none"/>
        </w:rPr>
        <w:t xml:space="preserve"> 招标编号：</w:t>
      </w:r>
      <w:r>
        <w:rPr>
          <w:rFonts w:ascii="宋体" w:hAnsi="宋体" w:eastAsia="宋体" w:cs="宋体"/>
          <w:snapToGrid w:val="0"/>
          <w:color w:val="000000"/>
          <w:spacing w:val="18"/>
          <w:kern w:val="0"/>
          <w:sz w:val="24"/>
          <w:szCs w:val="24"/>
          <w:highlight w:val="none"/>
        </w:rPr>
        <w:t xml:space="preserve"> </w:t>
      </w:r>
      <w:r>
        <w:rPr>
          <w:rFonts w:ascii="宋体" w:hAnsi="宋体" w:eastAsia="宋体" w:cs="宋体"/>
          <w:snapToGrid w:val="0"/>
          <w:color w:val="000000"/>
          <w:kern w:val="0"/>
          <w:sz w:val="24"/>
          <w:szCs w:val="24"/>
          <w:highlight w:val="none"/>
          <w:u w:val="single"/>
        </w:rPr>
        <w:t xml:space="preserve">             </w:t>
      </w:r>
      <w:r>
        <w:rPr>
          <w:rFonts w:ascii="宋体" w:hAnsi="宋体" w:eastAsia="宋体" w:cs="宋体"/>
          <w:snapToGrid w:val="0"/>
          <w:color w:val="000000"/>
          <w:spacing w:val="10"/>
          <w:kern w:val="0"/>
          <w:sz w:val="24"/>
          <w:szCs w:val="24"/>
          <w:highlight w:val="none"/>
        </w:rPr>
        <w:t xml:space="preserve"> </w:t>
      </w:r>
      <w:r>
        <w:rPr>
          <w:rFonts w:ascii="宋体" w:hAnsi="宋体" w:eastAsia="宋体" w:cs="宋体"/>
          <w:snapToGrid w:val="0"/>
          <w:color w:val="000000"/>
          <w:spacing w:val="-23"/>
          <w:kern w:val="0"/>
          <w:sz w:val="24"/>
          <w:szCs w:val="24"/>
          <w:highlight w:val="none"/>
        </w:rPr>
        <w:t xml:space="preserve">包号： </w:t>
      </w:r>
      <w:r>
        <w:rPr>
          <w:rFonts w:ascii="宋体" w:hAnsi="宋体" w:eastAsia="宋体" w:cs="宋体"/>
          <w:snapToGrid w:val="0"/>
          <w:color w:val="000000"/>
          <w:kern w:val="0"/>
          <w:sz w:val="24"/>
          <w:szCs w:val="24"/>
          <w:highlight w:val="none"/>
          <w:u w:val="single"/>
        </w:rPr>
        <w:t xml:space="preserve">              </w:t>
      </w:r>
    </w:p>
    <w:p w14:paraId="592820BC">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highlight w:val="none"/>
        </w:rPr>
      </w:pPr>
    </w:p>
    <w:p w14:paraId="75BC197B">
      <w:pPr>
        <w:widowControl/>
        <w:kinsoku w:val="0"/>
        <w:autoSpaceDE w:val="0"/>
        <w:autoSpaceDN w:val="0"/>
        <w:adjustRightInd w:val="0"/>
        <w:snapToGrid w:val="0"/>
        <w:spacing w:line="312" w:lineRule="auto"/>
        <w:jc w:val="left"/>
        <w:textAlignment w:val="baseline"/>
        <w:rPr>
          <w:rFonts w:ascii="Arial" w:hAnsi="Arial" w:eastAsia="Arial" w:cs="Arial"/>
          <w:snapToGrid w:val="0"/>
          <w:color w:val="000000"/>
          <w:kern w:val="0"/>
          <w:szCs w:val="21"/>
          <w:highlight w:val="none"/>
          <w:lang w:eastAsia="en-US"/>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797"/>
        <w:gridCol w:w="1038"/>
        <w:gridCol w:w="3438"/>
        <w:gridCol w:w="1279"/>
        <w:gridCol w:w="858"/>
        <w:gridCol w:w="556"/>
      </w:tblGrid>
      <w:tr w14:paraId="5142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2522F1FE">
            <w:pPr>
              <w:jc w:val="center"/>
              <w:rPr>
                <w:rFonts w:hint="eastAsia" w:ascii="宋体" w:hAnsi="宋体" w:eastAsia="宋体" w:cs="宋体"/>
                <w:color w:val="000000"/>
                <w:sz w:val="22"/>
              </w:rPr>
            </w:pPr>
            <w:r>
              <w:rPr>
                <w:rFonts w:hint="eastAsia" w:ascii="宋体" w:hAnsi="宋体" w:eastAsia="宋体" w:cs="宋体"/>
                <w:color w:val="000000"/>
                <w:sz w:val="22"/>
              </w:rPr>
              <w:t>序号</w:t>
            </w:r>
          </w:p>
        </w:tc>
        <w:tc>
          <w:tcPr>
            <w:tcW w:w="0" w:type="auto"/>
            <w:noWrap w:val="0"/>
            <w:vAlign w:val="center"/>
          </w:tcPr>
          <w:p w14:paraId="6763F3B8">
            <w:pPr>
              <w:jc w:val="center"/>
              <w:rPr>
                <w:rFonts w:hint="eastAsia" w:ascii="宋体" w:hAnsi="宋体" w:eastAsia="宋体" w:cs="宋体"/>
                <w:color w:val="000000"/>
                <w:sz w:val="22"/>
              </w:rPr>
            </w:pPr>
            <w:r>
              <w:rPr>
                <w:rFonts w:hint="eastAsia" w:ascii="宋体" w:hAnsi="宋体" w:eastAsia="宋体" w:cs="宋体"/>
                <w:color w:val="000000"/>
                <w:sz w:val="22"/>
                <w:lang w:val="en-US" w:eastAsia="zh-CN"/>
              </w:rPr>
              <w:t>货物名称</w:t>
            </w:r>
          </w:p>
        </w:tc>
        <w:tc>
          <w:tcPr>
            <w:tcW w:w="0" w:type="auto"/>
            <w:noWrap w:val="0"/>
            <w:vAlign w:val="center"/>
          </w:tcPr>
          <w:p w14:paraId="69D95BD8">
            <w:pPr>
              <w:jc w:val="center"/>
              <w:rPr>
                <w:rFonts w:hint="eastAsia" w:ascii="宋体" w:hAnsi="宋体" w:eastAsia="宋体" w:cs="宋体"/>
                <w:color w:val="000000"/>
                <w:sz w:val="22"/>
              </w:rPr>
            </w:pPr>
            <w:r>
              <w:rPr>
                <w:rFonts w:hint="eastAsia" w:ascii="宋体" w:hAnsi="宋体" w:eastAsia="宋体" w:cs="宋体"/>
                <w:color w:val="000000"/>
                <w:sz w:val="22"/>
                <w:lang w:val="en-US" w:eastAsia="zh-CN"/>
              </w:rPr>
              <w:t>配置</w:t>
            </w:r>
            <w:r>
              <w:rPr>
                <w:rFonts w:hint="eastAsia" w:ascii="宋体" w:hAnsi="宋体" w:eastAsia="宋体" w:cs="宋体"/>
                <w:color w:val="000000"/>
                <w:sz w:val="22"/>
              </w:rPr>
              <w:t>名称</w:t>
            </w:r>
          </w:p>
        </w:tc>
        <w:tc>
          <w:tcPr>
            <w:tcW w:w="0" w:type="auto"/>
            <w:noWrap w:val="0"/>
            <w:vAlign w:val="center"/>
          </w:tcPr>
          <w:p w14:paraId="49AB6FCC">
            <w:pPr>
              <w:jc w:val="center"/>
              <w:rPr>
                <w:rFonts w:hint="eastAsia" w:ascii="宋体" w:hAnsi="宋体" w:eastAsia="宋体" w:cs="宋体"/>
                <w:b w:val="0"/>
                <w:bCs w:val="0"/>
                <w:color w:val="000000"/>
                <w:sz w:val="22"/>
              </w:rPr>
            </w:pPr>
            <w:r>
              <w:rPr>
                <w:rFonts w:hint="eastAsia" w:ascii="宋体" w:hAnsi="宋体" w:eastAsia="宋体" w:cs="宋体"/>
                <w:b w:val="0"/>
                <w:bCs w:val="0"/>
                <w:color w:val="000000"/>
                <w:sz w:val="22"/>
              </w:rPr>
              <w:t>技术参数要求</w:t>
            </w:r>
          </w:p>
        </w:tc>
        <w:tc>
          <w:tcPr>
            <w:tcW w:w="0" w:type="auto"/>
            <w:noWrap w:val="0"/>
            <w:vAlign w:val="center"/>
          </w:tcPr>
          <w:p w14:paraId="78B3DF98">
            <w:pPr>
              <w:adjustRightInd w:val="0"/>
              <w:snapToGrid w:val="0"/>
              <w:jc w:val="center"/>
              <w:rPr>
                <w:rFonts w:hint="eastAsia" w:ascii="宋体" w:hAnsi="宋体" w:eastAsia="宋体" w:cs="宋体"/>
                <w:b w:val="0"/>
                <w:bCs w:val="0"/>
                <w:color w:val="000000"/>
                <w:sz w:val="22"/>
              </w:rPr>
            </w:pPr>
            <w:r>
              <w:rPr>
                <w:rFonts w:hint="eastAsia" w:ascii="宋体" w:hAnsi="宋体" w:eastAsia="宋体" w:cs="宋体"/>
                <w:color w:val="000000"/>
                <w:sz w:val="22"/>
                <w:szCs w:val="22"/>
                <w:highlight w:val="none"/>
                <w:lang w:val="en-US" w:eastAsia="zh-CN"/>
              </w:rPr>
              <w:t>投标规格及其响应</w:t>
            </w:r>
          </w:p>
        </w:tc>
        <w:tc>
          <w:tcPr>
            <w:tcW w:w="0" w:type="auto"/>
            <w:noWrap w:val="0"/>
            <w:vAlign w:val="center"/>
          </w:tcPr>
          <w:p w14:paraId="36480693">
            <w:pPr>
              <w:adjustRightInd w:val="0"/>
              <w:snapToGrid w:val="0"/>
              <w:jc w:val="center"/>
              <w:rPr>
                <w:rFonts w:hint="eastAsia" w:ascii="宋体" w:hAnsi="宋体" w:eastAsia="宋体" w:cs="宋体"/>
                <w:b w:val="0"/>
                <w:bCs w:val="0"/>
                <w:color w:val="000000"/>
                <w:sz w:val="22"/>
              </w:rPr>
            </w:pPr>
            <w:r>
              <w:rPr>
                <w:rFonts w:hint="eastAsia" w:ascii="宋体" w:hAnsi="宋体" w:eastAsia="宋体" w:cs="宋体"/>
                <w:color w:val="000000"/>
                <w:sz w:val="22"/>
                <w:szCs w:val="22"/>
                <w:highlight w:val="none"/>
                <w:lang w:val="en-US" w:eastAsia="zh-CN"/>
              </w:rPr>
              <w:t>响应/偏离</w:t>
            </w:r>
          </w:p>
        </w:tc>
        <w:tc>
          <w:tcPr>
            <w:tcW w:w="0" w:type="auto"/>
            <w:noWrap w:val="0"/>
            <w:vAlign w:val="center"/>
          </w:tcPr>
          <w:p w14:paraId="0080CA72">
            <w:pPr>
              <w:adjustRightInd w:val="0"/>
              <w:snapToGrid w:val="0"/>
              <w:jc w:val="center"/>
              <w:rPr>
                <w:rFonts w:hint="eastAsia" w:ascii="宋体" w:hAnsi="宋体" w:eastAsia="宋体" w:cs="宋体"/>
                <w:b w:val="0"/>
                <w:bCs w:val="0"/>
                <w:color w:val="000000"/>
                <w:sz w:val="22"/>
              </w:rPr>
            </w:pPr>
            <w:r>
              <w:rPr>
                <w:rFonts w:hint="eastAsia" w:ascii="宋体" w:hAnsi="宋体" w:eastAsia="宋体" w:cs="宋体"/>
                <w:color w:val="000000"/>
                <w:sz w:val="22"/>
                <w:szCs w:val="22"/>
                <w:highlight w:val="none"/>
                <w:lang w:val="en-US" w:eastAsia="zh-CN"/>
              </w:rPr>
              <w:t>说明</w:t>
            </w:r>
          </w:p>
        </w:tc>
      </w:tr>
      <w:tr w14:paraId="5BD3A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6D9C3329">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0" w:type="auto"/>
            <w:vMerge w:val="restart"/>
            <w:noWrap w:val="0"/>
            <w:vAlign w:val="center"/>
          </w:tcPr>
          <w:p w14:paraId="4FF2C2AA">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磁通门</w:t>
            </w:r>
          </w:p>
        </w:tc>
        <w:tc>
          <w:tcPr>
            <w:tcW w:w="0" w:type="auto"/>
            <w:vMerge w:val="restart"/>
            <w:noWrap w:val="0"/>
            <w:vAlign w:val="center"/>
          </w:tcPr>
          <w:p w14:paraId="13B9E77D">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磁通门读数表</w:t>
            </w:r>
          </w:p>
        </w:tc>
        <w:tc>
          <w:tcPr>
            <w:tcW w:w="3436" w:type="dxa"/>
            <w:noWrap w:val="0"/>
            <w:vAlign w:val="center"/>
          </w:tcPr>
          <w:p w14:paraId="1BFB5A19">
            <w:pPr>
              <w:jc w:val="left"/>
              <w:rPr>
                <w:rFonts w:hint="eastAsia" w:ascii="宋体" w:hAnsi="宋体" w:eastAsia="宋体" w:cs="宋体"/>
                <w:b w:val="0"/>
                <w:bCs w:val="0"/>
                <w:color w:val="FF0000"/>
                <w:sz w:val="22"/>
                <w:highlight w:val="none"/>
              </w:rPr>
            </w:pPr>
            <w:r>
              <w:rPr>
                <w:rFonts w:hint="eastAsia" w:ascii="宋体" w:hAnsi="宋体" w:eastAsia="宋体" w:cs="宋体"/>
                <w:b w:val="0"/>
                <w:bCs w:val="0"/>
                <w:color w:val="auto"/>
                <w:sz w:val="22"/>
              </w:rPr>
              <w:t>1. 轴数：1</w:t>
            </w:r>
            <w:r>
              <w:rPr>
                <w:rFonts w:hint="eastAsia" w:ascii="宋体" w:hAnsi="宋体" w:eastAsia="宋体" w:cs="宋体"/>
                <w:b w:val="0"/>
                <w:bCs w:val="0"/>
                <w:color w:val="auto"/>
                <w:lang w:eastAsia="zh-CN"/>
              </w:rPr>
              <w:t>。</w:t>
            </w:r>
          </w:p>
        </w:tc>
        <w:tc>
          <w:tcPr>
            <w:tcW w:w="0" w:type="auto"/>
            <w:noWrap w:val="0"/>
            <w:vAlign w:val="center"/>
          </w:tcPr>
          <w:p w14:paraId="37818201">
            <w:pPr>
              <w:jc w:val="left"/>
              <w:rPr>
                <w:rFonts w:hint="eastAsia" w:ascii="宋体" w:hAnsi="宋体" w:eastAsia="宋体" w:cs="宋体"/>
                <w:b w:val="0"/>
                <w:bCs w:val="0"/>
                <w:color w:val="auto"/>
                <w:sz w:val="22"/>
              </w:rPr>
            </w:pPr>
          </w:p>
        </w:tc>
        <w:tc>
          <w:tcPr>
            <w:tcW w:w="0" w:type="auto"/>
            <w:noWrap w:val="0"/>
            <w:vAlign w:val="center"/>
          </w:tcPr>
          <w:p w14:paraId="2E3FE4DD">
            <w:pPr>
              <w:jc w:val="left"/>
              <w:rPr>
                <w:rFonts w:hint="eastAsia" w:ascii="宋体" w:hAnsi="宋体" w:eastAsia="宋体" w:cs="宋体"/>
                <w:b w:val="0"/>
                <w:bCs w:val="0"/>
                <w:color w:val="auto"/>
                <w:sz w:val="22"/>
              </w:rPr>
            </w:pPr>
          </w:p>
        </w:tc>
        <w:tc>
          <w:tcPr>
            <w:tcW w:w="0" w:type="auto"/>
            <w:noWrap w:val="0"/>
            <w:vAlign w:val="center"/>
          </w:tcPr>
          <w:p w14:paraId="119F60F8">
            <w:pPr>
              <w:jc w:val="left"/>
              <w:rPr>
                <w:rFonts w:hint="eastAsia" w:ascii="宋体" w:hAnsi="宋体" w:eastAsia="宋体" w:cs="宋体"/>
                <w:b w:val="0"/>
                <w:bCs w:val="0"/>
                <w:color w:val="auto"/>
                <w:sz w:val="22"/>
              </w:rPr>
            </w:pPr>
          </w:p>
        </w:tc>
      </w:tr>
      <w:tr w14:paraId="5A23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1D85D5AD">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2</w:t>
            </w:r>
          </w:p>
        </w:tc>
        <w:tc>
          <w:tcPr>
            <w:tcW w:w="0" w:type="auto"/>
            <w:vMerge w:val="continue"/>
            <w:noWrap w:val="0"/>
            <w:vAlign w:val="center"/>
          </w:tcPr>
          <w:p w14:paraId="69878B1F">
            <w:pPr>
              <w:jc w:val="center"/>
              <w:rPr>
                <w:rFonts w:hint="eastAsia" w:ascii="宋体" w:hAnsi="宋体" w:eastAsia="宋体" w:cs="宋体"/>
                <w:color w:val="000000"/>
                <w:sz w:val="22"/>
                <w:lang w:val="en-US" w:eastAsia="zh-CN"/>
              </w:rPr>
            </w:pPr>
          </w:p>
        </w:tc>
        <w:tc>
          <w:tcPr>
            <w:tcW w:w="0" w:type="auto"/>
            <w:vMerge w:val="continue"/>
            <w:noWrap w:val="0"/>
            <w:vAlign w:val="center"/>
          </w:tcPr>
          <w:p w14:paraId="4EFA9FE1">
            <w:pPr>
              <w:jc w:val="center"/>
              <w:rPr>
                <w:rFonts w:hint="eastAsia" w:ascii="宋体" w:hAnsi="宋体" w:eastAsia="宋体" w:cs="宋体"/>
                <w:color w:val="000000"/>
                <w:sz w:val="22"/>
                <w:lang w:val="en-US" w:eastAsia="zh-CN"/>
              </w:rPr>
            </w:pPr>
          </w:p>
        </w:tc>
        <w:tc>
          <w:tcPr>
            <w:tcW w:w="3436" w:type="dxa"/>
            <w:noWrap w:val="0"/>
            <w:vAlign w:val="center"/>
          </w:tcPr>
          <w:p w14:paraId="7694D4AD">
            <w:pPr>
              <w:jc w:val="left"/>
              <w:rPr>
                <w:rFonts w:hint="eastAsia" w:ascii="宋体" w:hAnsi="宋体" w:eastAsia="宋体" w:cs="宋体"/>
                <w:b/>
                <w:bCs/>
                <w:color w:val="000000"/>
                <w:sz w:val="22"/>
                <w:lang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2"/>
                <w:highlight w:val="none"/>
                <w:lang w:val="en-US" w:eastAsia="zh-CN"/>
              </w:rPr>
              <w:t>2</w:t>
            </w:r>
            <w:r>
              <w:rPr>
                <w:rFonts w:hint="eastAsia" w:ascii="宋体" w:hAnsi="宋体" w:eastAsia="宋体" w:cs="宋体"/>
                <w:b/>
                <w:bCs/>
                <w:color w:val="FF0000"/>
                <w:sz w:val="22"/>
                <w:highlight w:val="none"/>
              </w:rPr>
              <w:t>.标度精度：</w:t>
            </w:r>
            <w:r>
              <w:rPr>
                <w:rFonts w:hint="eastAsia" w:ascii="宋体" w:hAnsi="宋体" w:eastAsia="宋体" w:cs="宋体"/>
                <w:sz w:val="21"/>
                <w:szCs w:val="21"/>
              </w:rPr>
              <w:t>≤</w:t>
            </w:r>
            <w:r>
              <w:rPr>
                <w:rFonts w:hint="eastAsia" w:ascii="宋体" w:hAnsi="宋体" w:eastAsia="宋体" w:cs="宋体"/>
                <w:b/>
                <w:bCs/>
                <w:color w:val="FF0000"/>
                <w:sz w:val="22"/>
                <w:highlight w:val="none"/>
              </w:rPr>
              <w:t>±0.25%@测试值</w:t>
            </w:r>
            <w:r>
              <w:rPr>
                <w:rFonts w:hint="eastAsia" w:ascii="宋体" w:hAnsi="宋体" w:eastAsia="宋体" w:cs="宋体"/>
                <w:b/>
                <w:bCs/>
                <w:color w:val="FF0000"/>
                <w:sz w:val="22"/>
                <w:highlight w:val="none"/>
                <w:lang w:eastAsia="zh-CN"/>
              </w:rPr>
              <w:t>。</w:t>
            </w:r>
          </w:p>
        </w:tc>
        <w:tc>
          <w:tcPr>
            <w:tcW w:w="0" w:type="auto"/>
            <w:noWrap w:val="0"/>
            <w:vAlign w:val="center"/>
          </w:tcPr>
          <w:p w14:paraId="61B4B32C">
            <w:pPr>
              <w:jc w:val="left"/>
              <w:rPr>
                <w:rFonts w:hint="eastAsia" w:ascii="宋体" w:hAnsi="宋体" w:eastAsia="宋体" w:cs="宋体"/>
                <w:b/>
                <w:bCs/>
                <w:color w:val="FF0000"/>
                <w:sz w:val="22"/>
                <w:highlight w:val="none"/>
              </w:rPr>
            </w:pPr>
          </w:p>
        </w:tc>
        <w:tc>
          <w:tcPr>
            <w:tcW w:w="0" w:type="auto"/>
            <w:noWrap w:val="0"/>
            <w:vAlign w:val="center"/>
          </w:tcPr>
          <w:p w14:paraId="60100E37">
            <w:pPr>
              <w:jc w:val="left"/>
              <w:rPr>
                <w:rFonts w:hint="eastAsia" w:ascii="宋体" w:hAnsi="宋体" w:eastAsia="宋体" w:cs="宋体"/>
                <w:b/>
                <w:bCs/>
                <w:color w:val="FF0000"/>
                <w:sz w:val="22"/>
                <w:highlight w:val="none"/>
              </w:rPr>
            </w:pPr>
          </w:p>
        </w:tc>
        <w:tc>
          <w:tcPr>
            <w:tcW w:w="0" w:type="auto"/>
            <w:noWrap w:val="0"/>
            <w:vAlign w:val="center"/>
          </w:tcPr>
          <w:p w14:paraId="3904FD15">
            <w:pPr>
              <w:jc w:val="left"/>
              <w:rPr>
                <w:rFonts w:hint="eastAsia" w:ascii="宋体" w:hAnsi="宋体" w:eastAsia="宋体" w:cs="宋体"/>
                <w:b/>
                <w:bCs/>
                <w:color w:val="FF0000"/>
                <w:sz w:val="22"/>
                <w:highlight w:val="none"/>
              </w:rPr>
            </w:pPr>
          </w:p>
        </w:tc>
      </w:tr>
      <w:tr w14:paraId="79B9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3695D57C">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3</w:t>
            </w:r>
          </w:p>
        </w:tc>
        <w:tc>
          <w:tcPr>
            <w:tcW w:w="0" w:type="auto"/>
            <w:vMerge w:val="continue"/>
            <w:noWrap w:val="0"/>
            <w:vAlign w:val="center"/>
          </w:tcPr>
          <w:p w14:paraId="79B12C1C">
            <w:pPr>
              <w:jc w:val="center"/>
              <w:rPr>
                <w:rFonts w:hint="eastAsia" w:ascii="宋体" w:hAnsi="宋体" w:eastAsia="宋体" w:cs="宋体"/>
                <w:color w:val="000000"/>
                <w:sz w:val="22"/>
              </w:rPr>
            </w:pPr>
          </w:p>
        </w:tc>
        <w:tc>
          <w:tcPr>
            <w:tcW w:w="0" w:type="auto"/>
            <w:vMerge w:val="continue"/>
            <w:noWrap w:val="0"/>
            <w:vAlign w:val="center"/>
          </w:tcPr>
          <w:p w14:paraId="2599F89F">
            <w:pPr>
              <w:jc w:val="center"/>
              <w:rPr>
                <w:rFonts w:hint="eastAsia" w:ascii="宋体" w:hAnsi="宋体" w:eastAsia="宋体" w:cs="宋体"/>
                <w:color w:val="000000"/>
                <w:sz w:val="22"/>
              </w:rPr>
            </w:pPr>
          </w:p>
        </w:tc>
        <w:tc>
          <w:tcPr>
            <w:tcW w:w="3436" w:type="dxa"/>
            <w:noWrap w:val="0"/>
            <w:vAlign w:val="center"/>
          </w:tcPr>
          <w:p w14:paraId="251F0302">
            <w:pPr>
              <w:jc w:val="left"/>
              <w:rPr>
                <w:rFonts w:hint="eastAsia" w:ascii="宋体" w:hAnsi="宋体" w:eastAsia="宋体" w:cs="宋体"/>
                <w:b/>
                <w:bCs/>
                <w:color w:val="000000"/>
                <w:sz w:val="22"/>
                <w:lang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2"/>
                <w:lang w:val="en-US" w:eastAsia="zh-CN"/>
              </w:rPr>
              <w:t>3</w:t>
            </w:r>
            <w:r>
              <w:rPr>
                <w:rFonts w:hint="eastAsia" w:ascii="宋体" w:hAnsi="宋体" w:eastAsia="宋体" w:cs="宋体"/>
                <w:b/>
                <w:bCs/>
                <w:color w:val="FF0000"/>
                <w:sz w:val="22"/>
              </w:rPr>
              <w:t>.</w:t>
            </w:r>
            <w:r>
              <w:rPr>
                <w:rFonts w:hint="eastAsia" w:ascii="宋体" w:hAnsi="宋体" w:eastAsia="宋体" w:cs="宋体"/>
                <w:b/>
                <w:bCs/>
                <w:color w:val="FF0000"/>
                <w:sz w:val="22"/>
                <w:u w:val="none"/>
              </w:rPr>
              <w:t>分辩率</w:t>
            </w:r>
            <w:r>
              <w:rPr>
                <w:rFonts w:hint="eastAsia" w:ascii="宋体" w:hAnsi="宋体" w:eastAsia="宋体" w:cs="宋体"/>
                <w:b/>
                <w:bCs/>
                <w:color w:val="FF0000"/>
                <w:sz w:val="22"/>
              </w:rPr>
              <w:t>：</w:t>
            </w:r>
            <w:r>
              <w:rPr>
                <w:rFonts w:hint="eastAsia" w:ascii="宋体" w:hAnsi="宋体" w:eastAsia="宋体" w:cs="宋体"/>
                <w:sz w:val="21"/>
                <w:szCs w:val="21"/>
              </w:rPr>
              <w:t>≤</w:t>
            </w:r>
            <w:r>
              <w:rPr>
                <w:rFonts w:hint="eastAsia" w:ascii="宋体" w:hAnsi="宋体" w:eastAsia="宋体" w:cs="宋体"/>
                <w:b/>
                <w:bCs/>
                <w:color w:val="FF0000"/>
                <w:sz w:val="22"/>
              </w:rPr>
              <w:t>0.1</w:t>
            </w:r>
            <w:r>
              <w:rPr>
                <w:rFonts w:hint="eastAsia" w:ascii="宋体" w:hAnsi="宋体" w:eastAsia="宋体" w:cs="宋体"/>
                <w:b/>
                <w:bCs/>
                <w:color w:val="FF0000"/>
                <w:sz w:val="22"/>
                <w:lang w:val="en-US" w:eastAsia="zh-CN"/>
              </w:rPr>
              <w:t xml:space="preserve"> </w:t>
            </w:r>
            <w:r>
              <w:rPr>
                <w:rFonts w:hint="eastAsia" w:ascii="宋体" w:hAnsi="宋体" w:eastAsia="宋体" w:cs="宋体"/>
                <w:b/>
                <w:bCs/>
                <w:color w:val="FF0000"/>
                <w:sz w:val="22"/>
              </w:rPr>
              <w:t>nT</w:t>
            </w:r>
            <w:r>
              <w:rPr>
                <w:rFonts w:hint="eastAsia" w:ascii="宋体" w:hAnsi="宋体" w:eastAsia="宋体" w:cs="宋体"/>
                <w:b/>
                <w:bCs/>
                <w:color w:val="FF0000"/>
                <w:sz w:val="22"/>
                <w:szCs w:val="22"/>
              </w:rPr>
              <w:t>（整套系统分辨率）</w:t>
            </w:r>
            <w:r>
              <w:rPr>
                <w:rFonts w:hint="eastAsia" w:ascii="宋体" w:hAnsi="宋体" w:eastAsia="宋体" w:cs="宋体"/>
                <w:b/>
                <w:bCs/>
                <w:color w:val="FF0000"/>
                <w:sz w:val="22"/>
                <w:szCs w:val="22"/>
                <w:lang w:eastAsia="zh-CN"/>
              </w:rPr>
              <w:t>。</w:t>
            </w:r>
          </w:p>
        </w:tc>
        <w:tc>
          <w:tcPr>
            <w:tcW w:w="0" w:type="auto"/>
            <w:noWrap w:val="0"/>
            <w:vAlign w:val="center"/>
          </w:tcPr>
          <w:p w14:paraId="5619B091">
            <w:pPr>
              <w:jc w:val="left"/>
              <w:rPr>
                <w:rFonts w:hint="eastAsia" w:ascii="宋体" w:hAnsi="宋体" w:eastAsia="宋体" w:cs="宋体"/>
                <w:b/>
                <w:bCs/>
                <w:color w:val="FF0000"/>
                <w:sz w:val="22"/>
              </w:rPr>
            </w:pPr>
          </w:p>
        </w:tc>
        <w:tc>
          <w:tcPr>
            <w:tcW w:w="0" w:type="auto"/>
            <w:noWrap w:val="0"/>
            <w:vAlign w:val="center"/>
          </w:tcPr>
          <w:p w14:paraId="1C3F6478">
            <w:pPr>
              <w:jc w:val="left"/>
              <w:rPr>
                <w:rFonts w:hint="eastAsia" w:ascii="宋体" w:hAnsi="宋体" w:eastAsia="宋体" w:cs="宋体"/>
                <w:b/>
                <w:bCs/>
                <w:color w:val="FF0000"/>
                <w:sz w:val="22"/>
              </w:rPr>
            </w:pPr>
          </w:p>
        </w:tc>
        <w:tc>
          <w:tcPr>
            <w:tcW w:w="0" w:type="auto"/>
            <w:noWrap w:val="0"/>
            <w:vAlign w:val="center"/>
          </w:tcPr>
          <w:p w14:paraId="74D8D5CA">
            <w:pPr>
              <w:jc w:val="left"/>
              <w:rPr>
                <w:rFonts w:hint="eastAsia" w:ascii="宋体" w:hAnsi="宋体" w:eastAsia="宋体" w:cs="宋体"/>
                <w:b/>
                <w:bCs/>
                <w:color w:val="FF0000"/>
                <w:sz w:val="22"/>
              </w:rPr>
            </w:pPr>
          </w:p>
        </w:tc>
      </w:tr>
      <w:tr w14:paraId="6454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30BF6169">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4</w:t>
            </w:r>
          </w:p>
        </w:tc>
        <w:tc>
          <w:tcPr>
            <w:tcW w:w="0" w:type="auto"/>
            <w:vMerge w:val="continue"/>
            <w:noWrap w:val="0"/>
            <w:vAlign w:val="center"/>
          </w:tcPr>
          <w:p w14:paraId="53BEEFB5">
            <w:pPr>
              <w:jc w:val="center"/>
              <w:rPr>
                <w:rFonts w:hint="eastAsia" w:ascii="宋体" w:hAnsi="宋体" w:eastAsia="宋体" w:cs="宋体"/>
                <w:color w:val="000000"/>
                <w:sz w:val="22"/>
              </w:rPr>
            </w:pPr>
          </w:p>
        </w:tc>
        <w:tc>
          <w:tcPr>
            <w:tcW w:w="0" w:type="auto"/>
            <w:vMerge w:val="continue"/>
            <w:noWrap w:val="0"/>
            <w:vAlign w:val="center"/>
          </w:tcPr>
          <w:p w14:paraId="45FCF5BE">
            <w:pPr>
              <w:jc w:val="center"/>
              <w:rPr>
                <w:rFonts w:hint="eastAsia" w:ascii="宋体" w:hAnsi="宋体" w:eastAsia="宋体" w:cs="宋体"/>
                <w:color w:val="000000"/>
                <w:sz w:val="22"/>
              </w:rPr>
            </w:pPr>
          </w:p>
        </w:tc>
        <w:tc>
          <w:tcPr>
            <w:tcW w:w="3436" w:type="dxa"/>
            <w:noWrap w:val="0"/>
            <w:vAlign w:val="center"/>
          </w:tcPr>
          <w:p w14:paraId="6470F11C">
            <w:pPr>
              <w:jc w:val="left"/>
              <w:rPr>
                <w:rFonts w:hint="eastAsia" w:ascii="宋体" w:hAnsi="宋体" w:eastAsia="宋体" w:cs="宋体"/>
                <w:b w:val="0"/>
                <w:bCs w:val="0"/>
                <w:color w:val="000000"/>
                <w:sz w:val="22"/>
              </w:rPr>
            </w:pPr>
            <w:r>
              <w:rPr>
                <w:rFonts w:hint="eastAsia" w:ascii="宋体" w:hAnsi="宋体" w:eastAsia="宋体" w:cs="宋体"/>
                <w:b w:val="0"/>
                <w:bCs w:val="0"/>
                <w:color w:val="auto"/>
                <w:sz w:val="22"/>
                <w:lang w:val="en-US" w:eastAsia="zh-CN"/>
              </w:rPr>
              <w:t>4</w:t>
            </w:r>
            <w:r>
              <w:rPr>
                <w:rFonts w:hint="eastAsia" w:ascii="宋体" w:hAnsi="宋体" w:eastAsia="宋体" w:cs="宋体"/>
                <w:b w:val="0"/>
                <w:bCs w:val="0"/>
                <w:color w:val="auto"/>
                <w:sz w:val="22"/>
              </w:rPr>
              <w:t>.</w:t>
            </w:r>
            <w:r>
              <w:rPr>
                <w:rFonts w:hint="eastAsia" w:ascii="宋体" w:hAnsi="宋体" w:eastAsia="宋体" w:cs="宋体"/>
                <w:b w:val="0"/>
                <w:bCs w:val="0"/>
                <w:color w:val="auto"/>
                <w:sz w:val="22"/>
                <w:szCs w:val="22"/>
                <w:lang w:val="en-US" w:eastAsia="zh-CN"/>
              </w:rPr>
              <w:t>带</w:t>
            </w:r>
            <w:r>
              <w:rPr>
                <w:rFonts w:hint="eastAsia" w:ascii="宋体" w:hAnsi="宋体" w:eastAsia="宋体" w:cs="宋体"/>
                <w:b w:val="0"/>
                <w:bCs w:val="0"/>
                <w:color w:val="auto"/>
                <w:sz w:val="22"/>
                <w:lang w:val="en-US" w:eastAsia="zh-CN"/>
              </w:rPr>
              <w:t>模拟输出功能。</w:t>
            </w:r>
          </w:p>
        </w:tc>
        <w:tc>
          <w:tcPr>
            <w:tcW w:w="0" w:type="auto"/>
            <w:noWrap w:val="0"/>
            <w:vAlign w:val="center"/>
          </w:tcPr>
          <w:p w14:paraId="311D3C0E">
            <w:pPr>
              <w:jc w:val="left"/>
              <w:rPr>
                <w:rFonts w:hint="eastAsia" w:ascii="宋体" w:hAnsi="宋体" w:eastAsia="宋体" w:cs="宋体"/>
                <w:b w:val="0"/>
                <w:bCs w:val="0"/>
                <w:color w:val="auto"/>
                <w:sz w:val="22"/>
                <w:lang w:val="en-US" w:eastAsia="zh-CN"/>
              </w:rPr>
            </w:pPr>
          </w:p>
        </w:tc>
        <w:tc>
          <w:tcPr>
            <w:tcW w:w="0" w:type="auto"/>
            <w:noWrap w:val="0"/>
            <w:vAlign w:val="center"/>
          </w:tcPr>
          <w:p w14:paraId="57EB0FDF">
            <w:pPr>
              <w:jc w:val="left"/>
              <w:rPr>
                <w:rFonts w:hint="eastAsia" w:ascii="宋体" w:hAnsi="宋体" w:eastAsia="宋体" w:cs="宋体"/>
                <w:b w:val="0"/>
                <w:bCs w:val="0"/>
                <w:color w:val="auto"/>
                <w:sz w:val="22"/>
                <w:lang w:val="en-US" w:eastAsia="zh-CN"/>
              </w:rPr>
            </w:pPr>
          </w:p>
        </w:tc>
        <w:tc>
          <w:tcPr>
            <w:tcW w:w="0" w:type="auto"/>
            <w:noWrap w:val="0"/>
            <w:vAlign w:val="center"/>
          </w:tcPr>
          <w:p w14:paraId="5BA88D4B">
            <w:pPr>
              <w:jc w:val="left"/>
              <w:rPr>
                <w:rFonts w:hint="eastAsia" w:ascii="宋体" w:hAnsi="宋体" w:eastAsia="宋体" w:cs="宋体"/>
                <w:b w:val="0"/>
                <w:bCs w:val="0"/>
                <w:color w:val="auto"/>
                <w:sz w:val="22"/>
                <w:lang w:val="en-US" w:eastAsia="zh-CN"/>
              </w:rPr>
            </w:pPr>
          </w:p>
        </w:tc>
      </w:tr>
      <w:tr w14:paraId="4BEA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59155BE7">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5</w:t>
            </w:r>
          </w:p>
        </w:tc>
        <w:tc>
          <w:tcPr>
            <w:tcW w:w="0" w:type="auto"/>
            <w:vMerge w:val="continue"/>
            <w:noWrap w:val="0"/>
            <w:vAlign w:val="center"/>
          </w:tcPr>
          <w:p w14:paraId="7207C882">
            <w:pPr>
              <w:jc w:val="center"/>
              <w:rPr>
                <w:rFonts w:hint="eastAsia" w:ascii="宋体" w:hAnsi="宋体" w:eastAsia="宋体" w:cs="宋体"/>
                <w:color w:val="000000"/>
                <w:sz w:val="22"/>
              </w:rPr>
            </w:pPr>
          </w:p>
        </w:tc>
        <w:tc>
          <w:tcPr>
            <w:tcW w:w="0" w:type="auto"/>
            <w:vMerge w:val="continue"/>
            <w:noWrap w:val="0"/>
            <w:vAlign w:val="center"/>
          </w:tcPr>
          <w:p w14:paraId="0AC5ED2D">
            <w:pPr>
              <w:jc w:val="center"/>
              <w:rPr>
                <w:rFonts w:hint="eastAsia" w:ascii="宋体" w:hAnsi="宋体" w:eastAsia="宋体" w:cs="宋体"/>
                <w:color w:val="000000"/>
                <w:sz w:val="22"/>
              </w:rPr>
            </w:pPr>
          </w:p>
        </w:tc>
        <w:tc>
          <w:tcPr>
            <w:tcW w:w="3436" w:type="dxa"/>
            <w:noWrap w:val="0"/>
            <w:vAlign w:val="center"/>
          </w:tcPr>
          <w:p w14:paraId="6EB784B3">
            <w:pPr>
              <w:jc w:val="left"/>
              <w:rPr>
                <w:rFonts w:hint="eastAsia" w:ascii="宋体" w:hAnsi="宋体" w:eastAsia="宋体" w:cs="宋体"/>
                <w:color w:val="000000"/>
                <w:sz w:val="22"/>
              </w:rPr>
            </w:pPr>
            <w:r>
              <w:rPr>
                <w:rFonts w:hint="eastAsia" w:ascii="宋体" w:hAnsi="宋体" w:eastAsia="宋体" w:cs="宋体"/>
                <w:color w:val="000000"/>
                <w:sz w:val="22"/>
                <w:lang w:val="en-US" w:eastAsia="zh-CN"/>
              </w:rPr>
              <w:t>5</w:t>
            </w:r>
            <w:r>
              <w:rPr>
                <w:rFonts w:hint="eastAsia" w:ascii="宋体" w:hAnsi="宋体" w:eastAsia="宋体" w:cs="宋体"/>
                <w:color w:val="000000"/>
                <w:sz w:val="22"/>
              </w:rPr>
              <w:t>.</w:t>
            </w:r>
            <w:r>
              <w:rPr>
                <w:rFonts w:hint="eastAsia" w:ascii="宋体" w:hAnsi="宋体" w:eastAsia="宋体" w:cs="宋体"/>
                <w:sz w:val="22"/>
                <w:lang w:val="en-US" w:eastAsia="zh-CN"/>
              </w:rPr>
              <w:t>可满足220V 50Hz供电要求。</w:t>
            </w:r>
          </w:p>
        </w:tc>
        <w:tc>
          <w:tcPr>
            <w:tcW w:w="0" w:type="auto"/>
            <w:noWrap w:val="0"/>
            <w:vAlign w:val="center"/>
          </w:tcPr>
          <w:p w14:paraId="73AF035F">
            <w:pPr>
              <w:jc w:val="left"/>
              <w:rPr>
                <w:rFonts w:hint="eastAsia" w:ascii="宋体" w:hAnsi="宋体" w:eastAsia="宋体" w:cs="宋体"/>
                <w:color w:val="000000"/>
                <w:sz w:val="22"/>
                <w:lang w:val="en-US" w:eastAsia="zh-CN"/>
              </w:rPr>
            </w:pPr>
          </w:p>
        </w:tc>
        <w:tc>
          <w:tcPr>
            <w:tcW w:w="0" w:type="auto"/>
            <w:noWrap w:val="0"/>
            <w:vAlign w:val="center"/>
          </w:tcPr>
          <w:p w14:paraId="051BABDE">
            <w:pPr>
              <w:jc w:val="left"/>
              <w:rPr>
                <w:rFonts w:hint="eastAsia" w:ascii="宋体" w:hAnsi="宋体" w:eastAsia="宋体" w:cs="宋体"/>
                <w:color w:val="000000"/>
                <w:sz w:val="22"/>
                <w:lang w:val="en-US" w:eastAsia="zh-CN"/>
              </w:rPr>
            </w:pPr>
          </w:p>
        </w:tc>
        <w:tc>
          <w:tcPr>
            <w:tcW w:w="0" w:type="auto"/>
            <w:noWrap w:val="0"/>
            <w:vAlign w:val="center"/>
          </w:tcPr>
          <w:p w14:paraId="63BA9D34">
            <w:pPr>
              <w:jc w:val="left"/>
              <w:rPr>
                <w:rFonts w:hint="eastAsia" w:ascii="宋体" w:hAnsi="宋体" w:eastAsia="宋体" w:cs="宋体"/>
                <w:color w:val="000000"/>
                <w:sz w:val="22"/>
                <w:lang w:val="en-US" w:eastAsia="zh-CN"/>
              </w:rPr>
            </w:pPr>
          </w:p>
        </w:tc>
      </w:tr>
      <w:tr w14:paraId="6911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14:paraId="555018CA">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6</w:t>
            </w:r>
          </w:p>
        </w:tc>
        <w:tc>
          <w:tcPr>
            <w:tcW w:w="0" w:type="auto"/>
            <w:vMerge w:val="continue"/>
            <w:noWrap w:val="0"/>
            <w:vAlign w:val="center"/>
          </w:tcPr>
          <w:p w14:paraId="5FC9A063">
            <w:pPr>
              <w:jc w:val="center"/>
              <w:rPr>
                <w:rFonts w:hint="eastAsia" w:ascii="宋体" w:hAnsi="宋体" w:eastAsia="宋体" w:cs="宋体"/>
                <w:color w:val="000000"/>
                <w:sz w:val="22"/>
              </w:rPr>
            </w:pPr>
          </w:p>
        </w:tc>
        <w:tc>
          <w:tcPr>
            <w:tcW w:w="0" w:type="auto"/>
            <w:vMerge w:val="continue"/>
            <w:noWrap w:val="0"/>
            <w:vAlign w:val="center"/>
          </w:tcPr>
          <w:p w14:paraId="63F8306A">
            <w:pPr>
              <w:jc w:val="center"/>
              <w:rPr>
                <w:rFonts w:hint="eastAsia" w:ascii="宋体" w:hAnsi="宋体" w:eastAsia="宋体" w:cs="宋体"/>
                <w:color w:val="000000"/>
                <w:sz w:val="22"/>
              </w:rPr>
            </w:pPr>
          </w:p>
        </w:tc>
        <w:tc>
          <w:tcPr>
            <w:tcW w:w="3436" w:type="dxa"/>
            <w:noWrap w:val="0"/>
            <w:vAlign w:val="center"/>
          </w:tcPr>
          <w:p w14:paraId="303399E2">
            <w:pPr>
              <w:jc w:val="left"/>
              <w:rPr>
                <w:rFonts w:hint="eastAsia" w:ascii="宋体" w:hAnsi="宋体" w:eastAsia="宋体" w:cs="宋体"/>
                <w:b/>
                <w:color w:val="FF0000"/>
                <w:kern w:val="2"/>
                <w:sz w:val="22"/>
                <w:szCs w:val="22"/>
                <w:highlight w:val="none"/>
                <w:lang w:val="en-US" w:eastAsia="zh-CN" w:bidi="ar-SA"/>
              </w:rPr>
            </w:pPr>
            <w:r>
              <w:rPr>
                <w:rFonts w:hint="eastAsia" w:ascii="宋体" w:hAnsi="宋体" w:eastAsia="宋体" w:cs="宋体"/>
                <w:b w:val="0"/>
                <w:bCs w:val="0"/>
                <w:color w:val="auto"/>
                <w:sz w:val="22"/>
                <w:highlight w:val="none"/>
                <w:lang w:val="en-US" w:eastAsia="zh-CN"/>
              </w:rPr>
              <w:t>6</w:t>
            </w:r>
            <w:r>
              <w:rPr>
                <w:rFonts w:hint="eastAsia" w:ascii="宋体" w:hAnsi="宋体" w:eastAsia="宋体" w:cs="宋体"/>
                <w:b w:val="0"/>
                <w:bCs w:val="0"/>
                <w:color w:val="auto"/>
                <w:sz w:val="22"/>
                <w:highlight w:val="none"/>
              </w:rPr>
              <w:t>.</w:t>
            </w:r>
            <w:r>
              <w:rPr>
                <w:rFonts w:hint="eastAsia" w:ascii="宋体" w:hAnsi="宋体" w:eastAsia="宋体" w:cs="宋体"/>
                <w:sz w:val="21"/>
                <w:szCs w:val="21"/>
                <w:highlight w:val="none"/>
              </w:rPr>
              <w:t>标度温度系数</w:t>
            </w:r>
            <w:r>
              <w:rPr>
                <w:rFonts w:hint="eastAsia" w:ascii="宋体" w:hAnsi="宋体" w:eastAsia="宋体" w:cs="宋体"/>
                <w:sz w:val="21"/>
                <w:szCs w:val="21"/>
                <w:highlight w:val="none"/>
                <w:lang w:eastAsia="zh-CN"/>
              </w:rPr>
              <w:t>：</w:t>
            </w:r>
            <w:r>
              <w:rPr>
                <w:rFonts w:hint="eastAsia" w:ascii="宋体" w:hAnsi="宋体" w:eastAsia="宋体" w:cs="宋体"/>
                <w:sz w:val="21"/>
                <w:szCs w:val="21"/>
              </w:rPr>
              <w:t>≤</w:t>
            </w:r>
            <w:r>
              <w:rPr>
                <w:rFonts w:hint="eastAsia" w:ascii="宋体" w:hAnsi="宋体" w:eastAsia="宋体" w:cs="宋体"/>
                <w:sz w:val="21"/>
                <w:szCs w:val="21"/>
                <w:highlight w:val="none"/>
              </w:rPr>
              <w:t>10ppm/℃</w:t>
            </w:r>
            <w:r>
              <w:rPr>
                <w:rFonts w:hint="eastAsia" w:ascii="宋体" w:hAnsi="宋体" w:eastAsia="宋体" w:cs="宋体"/>
                <w:sz w:val="21"/>
                <w:szCs w:val="21"/>
                <w:highlight w:val="none"/>
                <w:lang w:eastAsia="zh-CN"/>
              </w:rPr>
              <w:t>。</w:t>
            </w:r>
          </w:p>
        </w:tc>
        <w:tc>
          <w:tcPr>
            <w:tcW w:w="0" w:type="auto"/>
            <w:noWrap w:val="0"/>
            <w:vAlign w:val="center"/>
          </w:tcPr>
          <w:p w14:paraId="09C141FB">
            <w:pPr>
              <w:jc w:val="left"/>
              <w:rPr>
                <w:rFonts w:hint="eastAsia" w:ascii="宋体" w:hAnsi="宋体" w:eastAsia="宋体" w:cs="宋体"/>
                <w:b w:val="0"/>
                <w:bCs w:val="0"/>
                <w:color w:val="auto"/>
                <w:sz w:val="22"/>
                <w:highlight w:val="none"/>
                <w:lang w:val="en-US" w:eastAsia="zh-CN"/>
              </w:rPr>
            </w:pPr>
          </w:p>
        </w:tc>
        <w:tc>
          <w:tcPr>
            <w:tcW w:w="0" w:type="auto"/>
            <w:noWrap w:val="0"/>
            <w:vAlign w:val="center"/>
          </w:tcPr>
          <w:p w14:paraId="4AE4EAA2">
            <w:pPr>
              <w:jc w:val="left"/>
              <w:rPr>
                <w:rFonts w:hint="eastAsia" w:ascii="宋体" w:hAnsi="宋体" w:eastAsia="宋体" w:cs="宋体"/>
                <w:b w:val="0"/>
                <w:bCs w:val="0"/>
                <w:color w:val="auto"/>
                <w:sz w:val="22"/>
                <w:highlight w:val="none"/>
                <w:lang w:val="en-US" w:eastAsia="zh-CN"/>
              </w:rPr>
            </w:pPr>
          </w:p>
        </w:tc>
        <w:tc>
          <w:tcPr>
            <w:tcW w:w="0" w:type="auto"/>
            <w:noWrap w:val="0"/>
            <w:vAlign w:val="center"/>
          </w:tcPr>
          <w:p w14:paraId="536DD4EF">
            <w:pPr>
              <w:jc w:val="left"/>
              <w:rPr>
                <w:rFonts w:hint="eastAsia" w:ascii="宋体" w:hAnsi="宋体" w:eastAsia="宋体" w:cs="宋体"/>
                <w:b w:val="0"/>
                <w:bCs w:val="0"/>
                <w:color w:val="auto"/>
                <w:sz w:val="22"/>
                <w:highlight w:val="none"/>
                <w:lang w:val="en-US" w:eastAsia="zh-CN"/>
              </w:rPr>
            </w:pPr>
          </w:p>
        </w:tc>
      </w:tr>
      <w:tr w14:paraId="78F7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77FBD10D">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7</w:t>
            </w:r>
          </w:p>
        </w:tc>
        <w:tc>
          <w:tcPr>
            <w:tcW w:w="0" w:type="auto"/>
            <w:vMerge w:val="continue"/>
            <w:noWrap w:val="0"/>
            <w:vAlign w:val="center"/>
          </w:tcPr>
          <w:p w14:paraId="60A49922">
            <w:pPr>
              <w:jc w:val="center"/>
              <w:rPr>
                <w:rFonts w:hint="eastAsia" w:ascii="宋体" w:hAnsi="宋体" w:eastAsia="宋体" w:cs="宋体"/>
                <w:color w:val="000000"/>
                <w:sz w:val="22"/>
              </w:rPr>
            </w:pPr>
          </w:p>
        </w:tc>
        <w:tc>
          <w:tcPr>
            <w:tcW w:w="0" w:type="auto"/>
            <w:vMerge w:val="continue"/>
            <w:noWrap w:val="0"/>
            <w:vAlign w:val="center"/>
          </w:tcPr>
          <w:p w14:paraId="2469F12D">
            <w:pPr>
              <w:jc w:val="center"/>
              <w:rPr>
                <w:rFonts w:hint="eastAsia" w:ascii="宋体" w:hAnsi="宋体" w:eastAsia="宋体" w:cs="宋体"/>
                <w:color w:val="000000"/>
                <w:sz w:val="22"/>
              </w:rPr>
            </w:pPr>
          </w:p>
        </w:tc>
        <w:tc>
          <w:tcPr>
            <w:tcW w:w="3436" w:type="dxa"/>
            <w:noWrap w:val="0"/>
            <w:vAlign w:val="center"/>
          </w:tcPr>
          <w:p w14:paraId="355AFDA9">
            <w:pPr>
              <w:jc w:val="left"/>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highlight w:val="none"/>
                <w:lang w:val="en-US" w:eastAsia="zh-CN"/>
              </w:rPr>
              <w:t>7.</w:t>
            </w:r>
            <w:r>
              <w:rPr>
                <w:rFonts w:hint="eastAsia" w:ascii="宋体" w:hAnsi="宋体" w:eastAsia="宋体" w:cs="宋体"/>
                <w:sz w:val="21"/>
                <w:szCs w:val="21"/>
                <w:highlight w:val="none"/>
              </w:rPr>
              <w:t>偏移温度系数</w:t>
            </w:r>
            <w:r>
              <w:rPr>
                <w:rFonts w:hint="eastAsia" w:ascii="宋体" w:hAnsi="宋体" w:eastAsia="宋体" w:cs="宋体"/>
                <w:sz w:val="21"/>
                <w:szCs w:val="21"/>
                <w:highlight w:val="none"/>
                <w:lang w:eastAsia="zh-CN"/>
              </w:rPr>
              <w:t>：</w:t>
            </w:r>
            <w:r>
              <w:rPr>
                <w:rFonts w:hint="eastAsia" w:ascii="宋体" w:hAnsi="宋体" w:eastAsia="宋体" w:cs="宋体"/>
                <w:sz w:val="21"/>
                <w:szCs w:val="21"/>
              </w:rPr>
              <w:t>≤</w:t>
            </w:r>
            <w:r>
              <w:rPr>
                <w:rFonts w:hint="eastAsia" w:ascii="宋体" w:hAnsi="宋体" w:eastAsia="宋体" w:cs="宋体"/>
                <w:sz w:val="21"/>
                <w:szCs w:val="21"/>
                <w:highlight w:val="none"/>
              </w:rPr>
              <w:t>0.01nT/℃</w:t>
            </w:r>
            <w:r>
              <w:rPr>
                <w:rFonts w:hint="eastAsia" w:ascii="宋体" w:hAnsi="宋体" w:eastAsia="宋体" w:cs="宋体"/>
                <w:sz w:val="21"/>
                <w:szCs w:val="21"/>
                <w:highlight w:val="none"/>
                <w:lang w:eastAsia="zh-CN"/>
              </w:rPr>
              <w:t>。</w:t>
            </w:r>
          </w:p>
        </w:tc>
        <w:tc>
          <w:tcPr>
            <w:tcW w:w="0" w:type="auto"/>
            <w:noWrap w:val="0"/>
            <w:vAlign w:val="center"/>
          </w:tcPr>
          <w:p w14:paraId="78534593">
            <w:pPr>
              <w:jc w:val="left"/>
              <w:rPr>
                <w:rFonts w:hint="eastAsia" w:ascii="宋体" w:hAnsi="宋体" w:eastAsia="宋体" w:cs="宋体"/>
                <w:b w:val="0"/>
                <w:bCs w:val="0"/>
                <w:color w:val="auto"/>
                <w:sz w:val="22"/>
                <w:highlight w:val="none"/>
                <w:lang w:val="en-US" w:eastAsia="zh-CN"/>
              </w:rPr>
            </w:pPr>
          </w:p>
        </w:tc>
        <w:tc>
          <w:tcPr>
            <w:tcW w:w="0" w:type="auto"/>
            <w:noWrap w:val="0"/>
            <w:vAlign w:val="center"/>
          </w:tcPr>
          <w:p w14:paraId="1998F78B">
            <w:pPr>
              <w:jc w:val="left"/>
              <w:rPr>
                <w:rFonts w:hint="eastAsia" w:ascii="宋体" w:hAnsi="宋体" w:eastAsia="宋体" w:cs="宋体"/>
                <w:b w:val="0"/>
                <w:bCs w:val="0"/>
                <w:color w:val="auto"/>
                <w:sz w:val="22"/>
                <w:highlight w:val="none"/>
                <w:lang w:val="en-US" w:eastAsia="zh-CN"/>
              </w:rPr>
            </w:pPr>
          </w:p>
        </w:tc>
        <w:tc>
          <w:tcPr>
            <w:tcW w:w="0" w:type="auto"/>
            <w:noWrap w:val="0"/>
            <w:vAlign w:val="center"/>
          </w:tcPr>
          <w:p w14:paraId="3CB770B7">
            <w:pPr>
              <w:jc w:val="left"/>
              <w:rPr>
                <w:rFonts w:hint="eastAsia" w:ascii="宋体" w:hAnsi="宋体" w:eastAsia="宋体" w:cs="宋体"/>
                <w:b w:val="0"/>
                <w:bCs w:val="0"/>
                <w:color w:val="auto"/>
                <w:sz w:val="22"/>
                <w:highlight w:val="none"/>
                <w:lang w:val="en-US" w:eastAsia="zh-CN"/>
              </w:rPr>
            </w:pPr>
          </w:p>
        </w:tc>
      </w:tr>
      <w:tr w14:paraId="5DF7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7B78B1E5">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8</w:t>
            </w:r>
          </w:p>
        </w:tc>
        <w:tc>
          <w:tcPr>
            <w:tcW w:w="0" w:type="auto"/>
            <w:vMerge w:val="continue"/>
            <w:noWrap w:val="0"/>
            <w:vAlign w:val="center"/>
          </w:tcPr>
          <w:p w14:paraId="640C682B">
            <w:pPr>
              <w:jc w:val="center"/>
              <w:rPr>
                <w:rFonts w:hint="eastAsia" w:ascii="宋体" w:hAnsi="宋体" w:eastAsia="宋体" w:cs="宋体"/>
                <w:color w:val="000000"/>
                <w:sz w:val="22"/>
              </w:rPr>
            </w:pPr>
          </w:p>
        </w:tc>
        <w:tc>
          <w:tcPr>
            <w:tcW w:w="0" w:type="auto"/>
            <w:vMerge w:val="continue"/>
            <w:noWrap w:val="0"/>
            <w:vAlign w:val="center"/>
          </w:tcPr>
          <w:p w14:paraId="62B6708C">
            <w:pPr>
              <w:jc w:val="center"/>
              <w:rPr>
                <w:rFonts w:hint="eastAsia" w:ascii="宋体" w:hAnsi="宋体" w:eastAsia="宋体" w:cs="宋体"/>
                <w:color w:val="000000"/>
                <w:sz w:val="22"/>
              </w:rPr>
            </w:pPr>
          </w:p>
        </w:tc>
        <w:tc>
          <w:tcPr>
            <w:tcW w:w="3436" w:type="dxa"/>
            <w:noWrap w:val="0"/>
            <w:vAlign w:val="center"/>
          </w:tcPr>
          <w:p w14:paraId="0757A180">
            <w:pPr>
              <w:rPr>
                <w:rFonts w:hint="eastAsia" w:ascii="宋体" w:hAnsi="宋体" w:eastAsia="宋体" w:cs="宋体"/>
                <w:b/>
                <w:bCs/>
                <w:color w:val="auto"/>
                <w:kern w:val="2"/>
                <w:sz w:val="22"/>
                <w:szCs w:val="22"/>
                <w:lang w:val="en-US" w:eastAsia="zh-CN" w:bidi="ar-SA"/>
              </w:rPr>
            </w:pPr>
            <w:r>
              <w:rPr>
                <w:rStyle w:val="52"/>
                <w:rFonts w:hint="eastAsia" w:ascii="宋体" w:hAnsi="宋体" w:eastAsia="宋体" w:cs="宋体"/>
                <w:b w:val="0"/>
                <w:bCs w:val="0"/>
                <w:color w:val="auto"/>
                <w:lang w:val="en-US" w:eastAsia="zh-CN"/>
              </w:rPr>
              <w:t>8</w:t>
            </w:r>
            <w:r>
              <w:rPr>
                <w:rStyle w:val="52"/>
                <w:rFonts w:hint="eastAsia" w:ascii="宋体" w:hAnsi="宋体" w:eastAsia="宋体" w:cs="宋体"/>
                <w:b/>
                <w:bCs/>
                <w:color w:val="auto"/>
                <w:lang w:val="en-US" w:eastAsia="zh-CN"/>
              </w:rPr>
              <w:t>.</w:t>
            </w:r>
            <w:r>
              <w:rPr>
                <w:rFonts w:hint="eastAsia" w:ascii="宋体" w:hAnsi="宋体" w:eastAsia="宋体" w:cs="宋体"/>
                <w:b w:val="0"/>
                <w:bCs w:val="0"/>
                <w:color w:val="auto"/>
                <w:sz w:val="22"/>
                <w:highlight w:val="none"/>
              </w:rPr>
              <w:t>投标（响应）文件须提供所投产品彩页</w:t>
            </w:r>
            <w:r>
              <w:rPr>
                <w:rFonts w:hint="eastAsia" w:ascii="宋体" w:hAnsi="宋体" w:eastAsia="宋体" w:cs="宋体"/>
                <w:b w:val="0"/>
                <w:bCs w:val="0"/>
                <w:color w:val="auto"/>
                <w:highlight w:val="none"/>
                <w:lang w:eastAsia="zh-CN"/>
              </w:rPr>
              <w:t>。</w:t>
            </w:r>
          </w:p>
        </w:tc>
        <w:tc>
          <w:tcPr>
            <w:tcW w:w="0" w:type="auto"/>
            <w:noWrap w:val="0"/>
            <w:vAlign w:val="center"/>
          </w:tcPr>
          <w:p w14:paraId="0102C530">
            <w:pPr>
              <w:rPr>
                <w:rStyle w:val="52"/>
                <w:rFonts w:hint="eastAsia" w:ascii="宋体" w:hAnsi="宋体" w:eastAsia="宋体" w:cs="宋体"/>
                <w:b/>
                <w:bCs/>
                <w:color w:val="auto"/>
                <w:sz w:val="22"/>
                <w:lang w:val="en-US" w:eastAsia="zh-CN"/>
              </w:rPr>
            </w:pPr>
          </w:p>
        </w:tc>
        <w:tc>
          <w:tcPr>
            <w:tcW w:w="0" w:type="auto"/>
            <w:noWrap w:val="0"/>
            <w:vAlign w:val="center"/>
          </w:tcPr>
          <w:p w14:paraId="58933546">
            <w:pPr>
              <w:rPr>
                <w:rStyle w:val="52"/>
                <w:rFonts w:hint="eastAsia" w:ascii="宋体" w:hAnsi="宋体" w:eastAsia="宋体" w:cs="宋体"/>
                <w:b/>
                <w:bCs/>
                <w:color w:val="auto"/>
                <w:sz w:val="22"/>
                <w:lang w:val="en-US" w:eastAsia="zh-CN"/>
              </w:rPr>
            </w:pPr>
          </w:p>
        </w:tc>
        <w:tc>
          <w:tcPr>
            <w:tcW w:w="0" w:type="auto"/>
            <w:noWrap w:val="0"/>
            <w:vAlign w:val="center"/>
          </w:tcPr>
          <w:p w14:paraId="1B7A1EDF">
            <w:pPr>
              <w:rPr>
                <w:rStyle w:val="52"/>
                <w:rFonts w:hint="eastAsia" w:ascii="宋体" w:hAnsi="宋体" w:eastAsia="宋体" w:cs="宋体"/>
                <w:b/>
                <w:bCs/>
                <w:color w:val="auto"/>
                <w:sz w:val="22"/>
                <w:lang w:val="en-US" w:eastAsia="zh-CN"/>
              </w:rPr>
            </w:pPr>
          </w:p>
        </w:tc>
      </w:tr>
      <w:tr w14:paraId="3B81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4CFAB92A">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9</w:t>
            </w:r>
          </w:p>
        </w:tc>
        <w:tc>
          <w:tcPr>
            <w:tcW w:w="0" w:type="auto"/>
            <w:vMerge w:val="continue"/>
            <w:noWrap w:val="0"/>
            <w:vAlign w:val="center"/>
          </w:tcPr>
          <w:p w14:paraId="00B482FC">
            <w:pPr>
              <w:jc w:val="center"/>
              <w:rPr>
                <w:rFonts w:hint="eastAsia" w:ascii="宋体" w:hAnsi="宋体" w:eastAsia="宋体" w:cs="宋体"/>
                <w:color w:val="000000"/>
                <w:sz w:val="22"/>
                <w:lang w:val="en-US" w:eastAsia="zh-CN"/>
              </w:rPr>
            </w:pPr>
          </w:p>
        </w:tc>
        <w:tc>
          <w:tcPr>
            <w:tcW w:w="0" w:type="auto"/>
            <w:vMerge w:val="restart"/>
            <w:noWrap w:val="0"/>
            <w:vAlign w:val="center"/>
          </w:tcPr>
          <w:p w14:paraId="0CD59168">
            <w:pPr>
              <w:jc w:val="center"/>
              <w:rPr>
                <w:rFonts w:hint="eastAsia" w:ascii="宋体" w:hAnsi="宋体" w:eastAsia="宋体" w:cs="宋体"/>
                <w:color w:val="000000"/>
                <w:sz w:val="22"/>
                <w:lang w:val="en-US"/>
              </w:rPr>
            </w:pPr>
            <w:r>
              <w:rPr>
                <w:rFonts w:hint="eastAsia" w:ascii="宋体" w:hAnsi="宋体" w:eastAsia="宋体" w:cs="宋体"/>
                <w:color w:val="000000"/>
                <w:sz w:val="22"/>
                <w:lang w:val="en-US" w:eastAsia="zh-CN"/>
              </w:rPr>
              <w:t>磁通门探头</w:t>
            </w:r>
          </w:p>
        </w:tc>
        <w:tc>
          <w:tcPr>
            <w:tcW w:w="3436" w:type="dxa"/>
            <w:noWrap w:val="0"/>
            <w:vAlign w:val="center"/>
          </w:tcPr>
          <w:p w14:paraId="52E48EDB">
            <w:pPr>
              <w:rPr>
                <w:rFonts w:hint="eastAsia" w:ascii="宋体" w:hAnsi="宋体" w:eastAsia="宋体" w:cs="宋体"/>
                <w:b w:val="0"/>
                <w:bCs w:val="0"/>
                <w:color w:val="auto"/>
                <w:sz w:val="22"/>
                <w:highlight w:val="yellow"/>
                <w:lang w:eastAsia="zh-CN"/>
              </w:rPr>
            </w:pPr>
            <w:r>
              <w:rPr>
                <w:rFonts w:hint="eastAsia" w:ascii="宋体" w:hAnsi="宋体" w:eastAsia="宋体" w:cs="宋体"/>
                <w:b w:val="0"/>
                <w:bCs w:val="0"/>
                <w:color w:val="auto"/>
                <w:sz w:val="22"/>
              </w:rPr>
              <w:t>1. 轴数：1</w:t>
            </w:r>
            <w:r>
              <w:rPr>
                <w:rFonts w:hint="eastAsia" w:ascii="宋体" w:hAnsi="宋体" w:eastAsia="宋体" w:cs="宋体"/>
                <w:b w:val="0"/>
                <w:bCs w:val="0"/>
                <w:color w:val="auto"/>
                <w:lang w:eastAsia="zh-CN"/>
              </w:rPr>
              <w:t>。</w:t>
            </w:r>
          </w:p>
        </w:tc>
        <w:tc>
          <w:tcPr>
            <w:tcW w:w="0" w:type="auto"/>
            <w:noWrap w:val="0"/>
            <w:vAlign w:val="center"/>
          </w:tcPr>
          <w:p w14:paraId="419FCC8A">
            <w:pPr>
              <w:rPr>
                <w:rFonts w:hint="eastAsia" w:ascii="宋体" w:hAnsi="宋体" w:eastAsia="宋体" w:cs="宋体"/>
                <w:b w:val="0"/>
                <w:bCs w:val="0"/>
                <w:color w:val="auto"/>
                <w:sz w:val="22"/>
              </w:rPr>
            </w:pPr>
          </w:p>
        </w:tc>
        <w:tc>
          <w:tcPr>
            <w:tcW w:w="0" w:type="auto"/>
            <w:noWrap w:val="0"/>
            <w:vAlign w:val="center"/>
          </w:tcPr>
          <w:p w14:paraId="76DB291C">
            <w:pPr>
              <w:rPr>
                <w:rFonts w:hint="eastAsia" w:ascii="宋体" w:hAnsi="宋体" w:eastAsia="宋体" w:cs="宋体"/>
                <w:b w:val="0"/>
                <w:bCs w:val="0"/>
                <w:color w:val="auto"/>
                <w:sz w:val="22"/>
              </w:rPr>
            </w:pPr>
          </w:p>
        </w:tc>
        <w:tc>
          <w:tcPr>
            <w:tcW w:w="0" w:type="auto"/>
            <w:noWrap w:val="0"/>
            <w:vAlign w:val="center"/>
          </w:tcPr>
          <w:p w14:paraId="08F2CF85">
            <w:pPr>
              <w:rPr>
                <w:rFonts w:hint="eastAsia" w:ascii="宋体" w:hAnsi="宋体" w:eastAsia="宋体" w:cs="宋体"/>
                <w:b w:val="0"/>
                <w:bCs w:val="0"/>
                <w:color w:val="auto"/>
                <w:sz w:val="22"/>
              </w:rPr>
            </w:pPr>
          </w:p>
        </w:tc>
      </w:tr>
      <w:tr w14:paraId="7740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5D789E80">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10</w:t>
            </w:r>
          </w:p>
        </w:tc>
        <w:tc>
          <w:tcPr>
            <w:tcW w:w="0" w:type="auto"/>
            <w:vMerge w:val="continue"/>
            <w:noWrap w:val="0"/>
            <w:vAlign w:val="center"/>
          </w:tcPr>
          <w:p w14:paraId="70682737">
            <w:pPr>
              <w:jc w:val="center"/>
              <w:rPr>
                <w:rFonts w:hint="eastAsia" w:ascii="宋体" w:hAnsi="宋体" w:eastAsia="宋体" w:cs="宋体"/>
                <w:color w:val="000000"/>
                <w:sz w:val="22"/>
                <w:lang w:val="en-US" w:eastAsia="zh-CN"/>
              </w:rPr>
            </w:pPr>
          </w:p>
        </w:tc>
        <w:tc>
          <w:tcPr>
            <w:tcW w:w="0" w:type="auto"/>
            <w:vMerge w:val="continue"/>
            <w:noWrap w:val="0"/>
            <w:vAlign w:val="center"/>
          </w:tcPr>
          <w:p w14:paraId="353D7DAF">
            <w:pPr>
              <w:jc w:val="center"/>
              <w:rPr>
                <w:rFonts w:hint="eastAsia" w:ascii="宋体" w:hAnsi="宋体" w:eastAsia="宋体" w:cs="宋体"/>
                <w:color w:val="000000"/>
                <w:sz w:val="22"/>
                <w:lang w:val="en-US" w:eastAsia="zh-CN"/>
              </w:rPr>
            </w:pPr>
          </w:p>
        </w:tc>
        <w:tc>
          <w:tcPr>
            <w:tcW w:w="3436" w:type="dxa"/>
            <w:noWrap w:val="0"/>
            <w:vAlign w:val="center"/>
          </w:tcPr>
          <w:p w14:paraId="3EA44F7F">
            <w:pPr>
              <w:rPr>
                <w:rFonts w:hint="eastAsia" w:ascii="宋体" w:hAnsi="宋体" w:eastAsia="宋体" w:cs="宋体"/>
                <w:b w:val="0"/>
                <w:bCs w:val="0"/>
                <w:color w:val="auto"/>
                <w:sz w:val="22"/>
                <w:highlight w:val="yellow"/>
                <w:lang w:eastAsia="zh-CN"/>
              </w:rPr>
            </w:pPr>
            <w:r>
              <w:rPr>
                <w:rFonts w:hint="eastAsia" w:ascii="宋体" w:hAnsi="宋体" w:eastAsia="宋体" w:cs="宋体"/>
                <w:b w:val="0"/>
                <w:bCs w:val="0"/>
                <w:color w:val="auto"/>
                <w:sz w:val="22"/>
              </w:rPr>
              <w:t>2. 标度精度：</w:t>
            </w:r>
            <w:r>
              <w:rPr>
                <w:rFonts w:hint="eastAsia" w:ascii="宋体" w:hAnsi="宋体" w:eastAsia="宋体" w:cs="宋体"/>
                <w:sz w:val="21"/>
                <w:szCs w:val="21"/>
              </w:rPr>
              <w:t>≤</w:t>
            </w:r>
            <w:r>
              <w:rPr>
                <w:rFonts w:hint="eastAsia" w:ascii="宋体" w:hAnsi="宋体" w:eastAsia="宋体" w:cs="宋体"/>
                <w:b w:val="0"/>
                <w:bCs w:val="0"/>
                <w:color w:val="auto"/>
                <w:sz w:val="22"/>
              </w:rPr>
              <w:t>±1</w:t>
            </w:r>
            <w:r>
              <w:rPr>
                <w:rFonts w:hint="eastAsia" w:ascii="宋体" w:hAnsi="宋体" w:eastAsia="宋体" w:cs="宋体"/>
                <w:b w:val="0"/>
                <w:bCs w:val="0"/>
                <w:color w:val="auto"/>
                <w:sz w:val="22"/>
                <w:lang w:val="en-US" w:eastAsia="zh-CN"/>
              </w:rPr>
              <w:t xml:space="preserve"> </w:t>
            </w:r>
            <w:r>
              <w:rPr>
                <w:rFonts w:hint="eastAsia" w:ascii="宋体" w:hAnsi="宋体" w:eastAsia="宋体" w:cs="宋体"/>
                <w:b w:val="0"/>
                <w:bCs w:val="0"/>
                <w:color w:val="auto"/>
                <w:sz w:val="22"/>
              </w:rPr>
              <w:t>%@测试值</w:t>
            </w:r>
            <w:r>
              <w:rPr>
                <w:rFonts w:hint="eastAsia" w:ascii="宋体" w:hAnsi="宋体" w:eastAsia="宋体" w:cs="宋体"/>
                <w:b w:val="0"/>
                <w:bCs w:val="0"/>
                <w:color w:val="auto"/>
                <w:sz w:val="22"/>
                <w:lang w:eastAsia="zh-CN"/>
              </w:rPr>
              <w:t>。</w:t>
            </w:r>
          </w:p>
        </w:tc>
        <w:tc>
          <w:tcPr>
            <w:tcW w:w="0" w:type="auto"/>
            <w:noWrap w:val="0"/>
            <w:vAlign w:val="center"/>
          </w:tcPr>
          <w:p w14:paraId="1F261C08">
            <w:pPr>
              <w:rPr>
                <w:rFonts w:hint="eastAsia" w:ascii="宋体" w:hAnsi="宋体" w:eastAsia="宋体" w:cs="宋体"/>
                <w:b w:val="0"/>
                <w:bCs w:val="0"/>
                <w:color w:val="auto"/>
                <w:sz w:val="22"/>
              </w:rPr>
            </w:pPr>
          </w:p>
        </w:tc>
        <w:tc>
          <w:tcPr>
            <w:tcW w:w="0" w:type="auto"/>
            <w:noWrap w:val="0"/>
            <w:vAlign w:val="center"/>
          </w:tcPr>
          <w:p w14:paraId="612382EC">
            <w:pPr>
              <w:rPr>
                <w:rFonts w:hint="eastAsia" w:ascii="宋体" w:hAnsi="宋体" w:eastAsia="宋体" w:cs="宋体"/>
                <w:b w:val="0"/>
                <w:bCs w:val="0"/>
                <w:color w:val="auto"/>
                <w:sz w:val="22"/>
              </w:rPr>
            </w:pPr>
          </w:p>
        </w:tc>
        <w:tc>
          <w:tcPr>
            <w:tcW w:w="0" w:type="auto"/>
            <w:noWrap w:val="0"/>
            <w:vAlign w:val="center"/>
          </w:tcPr>
          <w:p w14:paraId="58BB9846">
            <w:pPr>
              <w:rPr>
                <w:rFonts w:hint="eastAsia" w:ascii="宋体" w:hAnsi="宋体" w:eastAsia="宋体" w:cs="宋体"/>
                <w:b w:val="0"/>
                <w:bCs w:val="0"/>
                <w:color w:val="auto"/>
                <w:sz w:val="22"/>
              </w:rPr>
            </w:pPr>
          </w:p>
        </w:tc>
      </w:tr>
      <w:tr w14:paraId="7760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3029BDF8">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11</w:t>
            </w:r>
          </w:p>
        </w:tc>
        <w:tc>
          <w:tcPr>
            <w:tcW w:w="0" w:type="auto"/>
            <w:vMerge w:val="continue"/>
            <w:noWrap w:val="0"/>
            <w:vAlign w:val="center"/>
          </w:tcPr>
          <w:p w14:paraId="50E4C26D">
            <w:pPr>
              <w:jc w:val="center"/>
              <w:rPr>
                <w:rFonts w:hint="eastAsia" w:ascii="宋体" w:hAnsi="宋体" w:eastAsia="宋体" w:cs="宋体"/>
                <w:color w:val="000000"/>
                <w:sz w:val="22"/>
                <w:lang w:val="en-US" w:eastAsia="zh-CN"/>
              </w:rPr>
            </w:pPr>
          </w:p>
        </w:tc>
        <w:tc>
          <w:tcPr>
            <w:tcW w:w="0" w:type="auto"/>
            <w:vMerge w:val="continue"/>
            <w:noWrap w:val="0"/>
            <w:vAlign w:val="center"/>
          </w:tcPr>
          <w:p w14:paraId="790F21B1">
            <w:pPr>
              <w:jc w:val="center"/>
              <w:rPr>
                <w:rFonts w:hint="eastAsia" w:ascii="宋体" w:hAnsi="宋体" w:eastAsia="宋体" w:cs="宋体"/>
                <w:color w:val="000000"/>
                <w:sz w:val="22"/>
                <w:lang w:val="en-US" w:eastAsia="zh-CN"/>
              </w:rPr>
            </w:pPr>
          </w:p>
        </w:tc>
        <w:tc>
          <w:tcPr>
            <w:tcW w:w="3436" w:type="dxa"/>
            <w:noWrap w:val="0"/>
            <w:vAlign w:val="center"/>
          </w:tcPr>
          <w:p w14:paraId="01E5E16F">
            <w:pPr>
              <w:rPr>
                <w:rFonts w:hint="eastAsia" w:ascii="宋体" w:hAnsi="宋体" w:eastAsia="宋体" w:cs="宋体"/>
                <w:color w:val="000000"/>
                <w:sz w:val="22"/>
                <w:highlight w:val="yellow"/>
                <w:lang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2"/>
              </w:rPr>
              <w:t>3. 测量范围：</w:t>
            </w:r>
            <w:r>
              <w:rPr>
                <w:rFonts w:hint="eastAsia" w:ascii="宋体" w:hAnsi="宋体" w:eastAsia="宋体" w:cs="宋体"/>
                <w:b/>
                <w:bCs/>
                <w:color w:val="FF0000"/>
                <w:sz w:val="22"/>
                <w:lang w:val="en-US" w:eastAsia="zh-CN"/>
              </w:rPr>
              <w:t>≥±0</w:t>
            </w:r>
            <w:r>
              <w:rPr>
                <w:rFonts w:hint="eastAsia" w:ascii="宋体" w:hAnsi="宋体" w:eastAsia="宋体" w:cs="宋体"/>
                <w:b/>
                <w:bCs/>
                <w:color w:val="FF0000"/>
                <w:sz w:val="22"/>
              </w:rPr>
              <w:t>.2</w:t>
            </w:r>
            <w:r>
              <w:rPr>
                <w:rFonts w:hint="eastAsia" w:ascii="宋体" w:hAnsi="宋体" w:eastAsia="宋体" w:cs="宋体"/>
                <w:b/>
                <w:bCs/>
                <w:color w:val="FF0000"/>
                <w:sz w:val="22"/>
                <w:lang w:val="en-US" w:eastAsia="zh-CN"/>
              </w:rPr>
              <w:t xml:space="preserve"> </w:t>
            </w:r>
            <w:r>
              <w:rPr>
                <w:rFonts w:hint="eastAsia" w:ascii="宋体" w:hAnsi="宋体" w:eastAsia="宋体" w:cs="宋体"/>
                <w:b/>
                <w:bCs/>
                <w:color w:val="FF0000"/>
                <w:sz w:val="22"/>
              </w:rPr>
              <w:t>mT</w:t>
            </w:r>
            <w:r>
              <w:rPr>
                <w:rFonts w:hint="eastAsia" w:ascii="宋体" w:hAnsi="宋体" w:eastAsia="宋体" w:cs="宋体"/>
                <w:b/>
                <w:bCs/>
                <w:color w:val="FF0000"/>
                <w:sz w:val="22"/>
                <w:lang w:eastAsia="zh-CN"/>
              </w:rPr>
              <w:t>。</w:t>
            </w:r>
          </w:p>
        </w:tc>
        <w:tc>
          <w:tcPr>
            <w:tcW w:w="0" w:type="auto"/>
            <w:noWrap w:val="0"/>
            <w:vAlign w:val="center"/>
          </w:tcPr>
          <w:p w14:paraId="6044FC16">
            <w:pPr>
              <w:rPr>
                <w:rFonts w:hint="eastAsia" w:ascii="宋体" w:hAnsi="宋体" w:eastAsia="宋体" w:cs="宋体"/>
                <w:b/>
                <w:bCs/>
                <w:color w:val="FF0000"/>
                <w:sz w:val="22"/>
              </w:rPr>
            </w:pPr>
          </w:p>
        </w:tc>
        <w:tc>
          <w:tcPr>
            <w:tcW w:w="0" w:type="auto"/>
            <w:noWrap w:val="0"/>
            <w:vAlign w:val="center"/>
          </w:tcPr>
          <w:p w14:paraId="0BAF4653">
            <w:pPr>
              <w:rPr>
                <w:rFonts w:hint="eastAsia" w:ascii="宋体" w:hAnsi="宋体" w:eastAsia="宋体" w:cs="宋体"/>
                <w:b/>
                <w:bCs/>
                <w:color w:val="FF0000"/>
                <w:sz w:val="22"/>
              </w:rPr>
            </w:pPr>
          </w:p>
        </w:tc>
        <w:tc>
          <w:tcPr>
            <w:tcW w:w="0" w:type="auto"/>
            <w:noWrap w:val="0"/>
            <w:vAlign w:val="center"/>
          </w:tcPr>
          <w:p w14:paraId="4745E05D">
            <w:pPr>
              <w:rPr>
                <w:rFonts w:hint="eastAsia" w:ascii="宋体" w:hAnsi="宋体" w:eastAsia="宋体" w:cs="宋体"/>
                <w:b/>
                <w:bCs/>
                <w:color w:val="FF0000"/>
                <w:sz w:val="22"/>
              </w:rPr>
            </w:pPr>
          </w:p>
        </w:tc>
      </w:tr>
      <w:tr w14:paraId="7317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0E477F21">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12</w:t>
            </w:r>
          </w:p>
        </w:tc>
        <w:tc>
          <w:tcPr>
            <w:tcW w:w="0" w:type="auto"/>
            <w:vMerge w:val="continue"/>
            <w:noWrap w:val="0"/>
            <w:vAlign w:val="center"/>
          </w:tcPr>
          <w:p w14:paraId="6000FFC3">
            <w:pPr>
              <w:jc w:val="center"/>
              <w:rPr>
                <w:rFonts w:hint="eastAsia" w:ascii="宋体" w:hAnsi="宋体" w:eastAsia="宋体" w:cs="宋体"/>
                <w:color w:val="000000"/>
                <w:sz w:val="22"/>
                <w:lang w:val="en-US" w:eastAsia="zh-CN"/>
              </w:rPr>
            </w:pPr>
          </w:p>
        </w:tc>
        <w:tc>
          <w:tcPr>
            <w:tcW w:w="0" w:type="auto"/>
            <w:vMerge w:val="continue"/>
            <w:noWrap w:val="0"/>
            <w:vAlign w:val="center"/>
          </w:tcPr>
          <w:p w14:paraId="321F2460">
            <w:pPr>
              <w:jc w:val="center"/>
              <w:rPr>
                <w:rFonts w:hint="eastAsia" w:ascii="宋体" w:hAnsi="宋体" w:eastAsia="宋体" w:cs="宋体"/>
                <w:color w:val="000000"/>
                <w:sz w:val="22"/>
                <w:lang w:val="en-US" w:eastAsia="zh-CN"/>
              </w:rPr>
            </w:pPr>
          </w:p>
        </w:tc>
        <w:tc>
          <w:tcPr>
            <w:tcW w:w="3436" w:type="dxa"/>
            <w:noWrap w:val="0"/>
            <w:vAlign w:val="center"/>
          </w:tcPr>
          <w:p w14:paraId="71408C56">
            <w:pPr>
              <w:jc w:val="left"/>
              <w:rPr>
                <w:rFonts w:hint="eastAsia" w:ascii="宋体" w:hAnsi="宋体" w:eastAsia="宋体" w:cs="宋体"/>
                <w:color w:val="000000"/>
                <w:sz w:val="22"/>
                <w:highlight w:val="yellow"/>
                <w:lang w:val="en-US"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sz w:val="22"/>
                <w:lang w:val="en-US" w:eastAsia="zh-CN"/>
              </w:rPr>
              <w:t>4</w:t>
            </w:r>
            <w:r>
              <w:rPr>
                <w:rFonts w:hint="eastAsia" w:ascii="宋体" w:hAnsi="宋体" w:eastAsia="宋体" w:cs="宋体"/>
                <w:b/>
                <w:bCs/>
                <w:color w:val="FF0000"/>
                <w:sz w:val="22"/>
              </w:rPr>
              <w:t>. 工作温度：</w:t>
            </w:r>
            <w:r>
              <w:rPr>
                <w:rFonts w:hint="eastAsia" w:ascii="宋体" w:hAnsi="宋体" w:eastAsia="宋体" w:cs="宋体"/>
                <w:b/>
                <w:bCs/>
                <w:color w:val="FF0000"/>
                <w:sz w:val="22"/>
                <w:lang w:val="en-US" w:eastAsia="zh-CN"/>
              </w:rPr>
              <w:t>包含液氦</w:t>
            </w:r>
            <w:r>
              <w:rPr>
                <w:rFonts w:hint="eastAsia" w:ascii="宋体" w:hAnsi="宋体" w:eastAsia="宋体" w:cs="宋体"/>
                <w:b/>
                <w:bCs/>
                <w:color w:val="FF0000"/>
                <w:sz w:val="22"/>
                <w:lang w:eastAsia="zh-CN"/>
              </w:rPr>
              <w:t>（</w:t>
            </w:r>
            <w:r>
              <w:rPr>
                <w:rFonts w:hint="eastAsia" w:ascii="宋体" w:hAnsi="宋体" w:eastAsia="宋体" w:cs="宋体"/>
                <w:b/>
                <w:bCs/>
                <w:color w:val="FF0000"/>
                <w:sz w:val="22"/>
              </w:rPr>
              <w:t>2</w:t>
            </w:r>
            <w:r>
              <w:rPr>
                <w:rFonts w:hint="eastAsia" w:ascii="宋体" w:hAnsi="宋体" w:eastAsia="宋体" w:cs="宋体"/>
                <w:b/>
                <w:bCs/>
                <w:color w:val="FF0000"/>
                <w:sz w:val="22"/>
                <w:lang w:val="en-US" w:eastAsia="zh-CN"/>
              </w:rPr>
              <w:t xml:space="preserve"> </w:t>
            </w:r>
            <w:r>
              <w:rPr>
                <w:rFonts w:hint="eastAsia" w:ascii="宋体" w:hAnsi="宋体" w:eastAsia="宋体" w:cs="宋体"/>
                <w:b/>
                <w:bCs/>
                <w:color w:val="FF0000"/>
                <w:sz w:val="22"/>
              </w:rPr>
              <w:t>K</w:t>
            </w:r>
            <w:r>
              <w:rPr>
                <w:rFonts w:hint="eastAsia" w:ascii="宋体" w:hAnsi="宋体" w:eastAsia="宋体" w:cs="宋体"/>
                <w:b/>
                <w:bCs/>
                <w:color w:val="FF0000"/>
                <w:sz w:val="22"/>
                <w:lang w:eastAsia="zh-CN"/>
              </w:rPr>
              <w:t>）</w:t>
            </w:r>
            <w:r>
              <w:rPr>
                <w:rFonts w:hint="eastAsia" w:ascii="宋体" w:hAnsi="宋体" w:eastAsia="宋体" w:cs="宋体"/>
                <w:b/>
                <w:bCs/>
                <w:color w:val="FF0000"/>
                <w:sz w:val="22"/>
                <w:lang w:val="en-US" w:eastAsia="zh-CN"/>
              </w:rPr>
              <w:t>~ 293 K温区。</w:t>
            </w:r>
          </w:p>
        </w:tc>
        <w:tc>
          <w:tcPr>
            <w:tcW w:w="0" w:type="auto"/>
            <w:noWrap w:val="0"/>
            <w:vAlign w:val="center"/>
          </w:tcPr>
          <w:p w14:paraId="2C4A5008">
            <w:pPr>
              <w:jc w:val="left"/>
              <w:rPr>
                <w:rFonts w:hint="eastAsia" w:ascii="宋体" w:hAnsi="宋体" w:eastAsia="宋体" w:cs="宋体"/>
                <w:b/>
                <w:bCs/>
                <w:color w:val="FF0000"/>
                <w:sz w:val="22"/>
              </w:rPr>
            </w:pPr>
          </w:p>
        </w:tc>
        <w:tc>
          <w:tcPr>
            <w:tcW w:w="0" w:type="auto"/>
            <w:noWrap w:val="0"/>
            <w:vAlign w:val="center"/>
          </w:tcPr>
          <w:p w14:paraId="428055ED">
            <w:pPr>
              <w:jc w:val="left"/>
              <w:rPr>
                <w:rFonts w:hint="eastAsia" w:ascii="宋体" w:hAnsi="宋体" w:eastAsia="宋体" w:cs="宋体"/>
                <w:b/>
                <w:bCs/>
                <w:color w:val="FF0000"/>
                <w:sz w:val="22"/>
              </w:rPr>
            </w:pPr>
          </w:p>
        </w:tc>
        <w:tc>
          <w:tcPr>
            <w:tcW w:w="0" w:type="auto"/>
            <w:noWrap w:val="0"/>
            <w:vAlign w:val="center"/>
          </w:tcPr>
          <w:p w14:paraId="05F5A75F">
            <w:pPr>
              <w:jc w:val="left"/>
              <w:rPr>
                <w:rFonts w:hint="eastAsia" w:ascii="宋体" w:hAnsi="宋体" w:eastAsia="宋体" w:cs="宋体"/>
                <w:b/>
                <w:bCs/>
                <w:color w:val="FF0000"/>
                <w:sz w:val="22"/>
              </w:rPr>
            </w:pPr>
          </w:p>
        </w:tc>
      </w:tr>
      <w:tr w14:paraId="771E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17C2604B">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13</w:t>
            </w:r>
          </w:p>
        </w:tc>
        <w:tc>
          <w:tcPr>
            <w:tcW w:w="0" w:type="auto"/>
            <w:vMerge w:val="continue"/>
            <w:noWrap w:val="0"/>
            <w:vAlign w:val="center"/>
          </w:tcPr>
          <w:p w14:paraId="4B7A78FA">
            <w:pPr>
              <w:jc w:val="center"/>
              <w:rPr>
                <w:rFonts w:hint="eastAsia" w:ascii="宋体" w:hAnsi="宋体" w:eastAsia="宋体" w:cs="宋体"/>
                <w:color w:val="000000"/>
                <w:sz w:val="22"/>
                <w:lang w:val="en-US" w:eastAsia="zh-CN"/>
              </w:rPr>
            </w:pPr>
          </w:p>
        </w:tc>
        <w:tc>
          <w:tcPr>
            <w:tcW w:w="0" w:type="auto"/>
            <w:vMerge w:val="continue"/>
            <w:noWrap w:val="0"/>
            <w:vAlign w:val="center"/>
          </w:tcPr>
          <w:p w14:paraId="01AB0326">
            <w:pPr>
              <w:jc w:val="center"/>
              <w:rPr>
                <w:rFonts w:hint="eastAsia" w:ascii="宋体" w:hAnsi="宋体" w:eastAsia="宋体" w:cs="宋体"/>
                <w:color w:val="000000"/>
                <w:sz w:val="22"/>
                <w:lang w:val="en-US" w:eastAsia="zh-CN"/>
              </w:rPr>
            </w:pPr>
          </w:p>
        </w:tc>
        <w:tc>
          <w:tcPr>
            <w:tcW w:w="3436" w:type="dxa"/>
            <w:noWrap w:val="0"/>
            <w:vAlign w:val="center"/>
          </w:tcPr>
          <w:p w14:paraId="579C142A">
            <w:pPr>
              <w:jc w:val="left"/>
              <w:rPr>
                <w:rFonts w:hint="eastAsia" w:ascii="宋体" w:hAnsi="宋体" w:eastAsia="宋体" w:cs="宋体"/>
                <w:b w:val="0"/>
                <w:bCs w:val="0"/>
                <w:color w:val="FF0000"/>
                <w:sz w:val="22"/>
                <w:lang w:val="en-US" w:eastAsia="zh-CN"/>
              </w:rPr>
            </w:pPr>
            <w:r>
              <w:rPr>
                <w:rFonts w:hint="eastAsia" w:ascii="宋体" w:hAnsi="宋体" w:eastAsia="宋体" w:cs="宋体"/>
                <w:b w:val="0"/>
                <w:bCs w:val="0"/>
                <w:color w:val="auto"/>
                <w:lang w:val="en-US" w:eastAsia="zh-CN"/>
              </w:rPr>
              <w:t>5.标度温度系数：</w:t>
            </w:r>
            <w:r>
              <w:rPr>
                <w:rFonts w:hint="eastAsia" w:ascii="宋体" w:hAnsi="宋体" w:eastAsia="宋体" w:cs="宋体"/>
                <w:color w:val="auto"/>
                <w:sz w:val="21"/>
                <w:szCs w:val="21"/>
              </w:rPr>
              <w:t>≤</w:t>
            </w:r>
            <w:r>
              <w:rPr>
                <w:rFonts w:hint="eastAsia" w:ascii="宋体" w:hAnsi="宋体" w:eastAsia="宋体" w:cs="宋体"/>
                <w:b w:val="0"/>
                <w:bCs w:val="0"/>
                <w:color w:val="auto"/>
                <w:sz w:val="21"/>
                <w:szCs w:val="21"/>
              </w:rPr>
              <w:t>±10ppm/℃</w:t>
            </w:r>
            <w:r>
              <w:rPr>
                <w:rFonts w:hint="eastAsia" w:ascii="宋体" w:hAnsi="宋体" w:eastAsia="宋体" w:cs="宋体"/>
                <w:b w:val="0"/>
                <w:bCs w:val="0"/>
                <w:color w:val="auto"/>
                <w:sz w:val="21"/>
                <w:szCs w:val="21"/>
                <w:lang w:eastAsia="zh-CN"/>
              </w:rPr>
              <w:t>。</w:t>
            </w:r>
          </w:p>
        </w:tc>
        <w:tc>
          <w:tcPr>
            <w:tcW w:w="0" w:type="auto"/>
            <w:noWrap w:val="0"/>
            <w:vAlign w:val="center"/>
          </w:tcPr>
          <w:p w14:paraId="67E2AB2C">
            <w:pPr>
              <w:jc w:val="left"/>
              <w:rPr>
                <w:rFonts w:hint="eastAsia" w:ascii="宋体" w:hAnsi="宋体" w:eastAsia="宋体" w:cs="宋体"/>
                <w:b w:val="0"/>
                <w:bCs w:val="0"/>
                <w:color w:val="auto"/>
                <w:sz w:val="22"/>
                <w:lang w:val="en-US" w:eastAsia="zh-CN"/>
              </w:rPr>
            </w:pPr>
          </w:p>
        </w:tc>
        <w:tc>
          <w:tcPr>
            <w:tcW w:w="0" w:type="auto"/>
            <w:noWrap w:val="0"/>
            <w:vAlign w:val="center"/>
          </w:tcPr>
          <w:p w14:paraId="2587E379">
            <w:pPr>
              <w:jc w:val="left"/>
              <w:rPr>
                <w:rFonts w:hint="eastAsia" w:ascii="宋体" w:hAnsi="宋体" w:eastAsia="宋体" w:cs="宋体"/>
                <w:b w:val="0"/>
                <w:bCs w:val="0"/>
                <w:color w:val="auto"/>
                <w:sz w:val="22"/>
                <w:lang w:val="en-US" w:eastAsia="zh-CN"/>
              </w:rPr>
            </w:pPr>
          </w:p>
        </w:tc>
        <w:tc>
          <w:tcPr>
            <w:tcW w:w="0" w:type="auto"/>
            <w:noWrap w:val="0"/>
            <w:vAlign w:val="center"/>
          </w:tcPr>
          <w:p w14:paraId="4E8EB5D5">
            <w:pPr>
              <w:jc w:val="left"/>
              <w:rPr>
                <w:rFonts w:hint="eastAsia" w:ascii="宋体" w:hAnsi="宋体" w:eastAsia="宋体" w:cs="宋体"/>
                <w:b w:val="0"/>
                <w:bCs w:val="0"/>
                <w:color w:val="auto"/>
                <w:sz w:val="22"/>
                <w:lang w:val="en-US" w:eastAsia="zh-CN"/>
              </w:rPr>
            </w:pPr>
          </w:p>
        </w:tc>
      </w:tr>
      <w:tr w14:paraId="411FC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0CC66C91">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14</w:t>
            </w:r>
          </w:p>
        </w:tc>
        <w:tc>
          <w:tcPr>
            <w:tcW w:w="0" w:type="auto"/>
            <w:vMerge w:val="continue"/>
            <w:noWrap w:val="0"/>
            <w:vAlign w:val="center"/>
          </w:tcPr>
          <w:p w14:paraId="150B4CAC">
            <w:pPr>
              <w:jc w:val="center"/>
              <w:rPr>
                <w:rFonts w:hint="eastAsia" w:ascii="宋体" w:hAnsi="宋体" w:eastAsia="宋体" w:cs="宋体"/>
                <w:color w:val="000000"/>
                <w:sz w:val="22"/>
                <w:lang w:val="en-US" w:eastAsia="zh-CN"/>
              </w:rPr>
            </w:pPr>
          </w:p>
        </w:tc>
        <w:tc>
          <w:tcPr>
            <w:tcW w:w="0" w:type="auto"/>
            <w:vMerge w:val="continue"/>
            <w:noWrap w:val="0"/>
            <w:vAlign w:val="center"/>
          </w:tcPr>
          <w:p w14:paraId="543E7FCD">
            <w:pPr>
              <w:jc w:val="center"/>
              <w:rPr>
                <w:rFonts w:hint="eastAsia" w:ascii="宋体" w:hAnsi="宋体" w:eastAsia="宋体" w:cs="宋体"/>
                <w:color w:val="000000"/>
                <w:sz w:val="22"/>
                <w:lang w:val="en-US" w:eastAsia="zh-CN"/>
              </w:rPr>
            </w:pPr>
          </w:p>
        </w:tc>
        <w:tc>
          <w:tcPr>
            <w:tcW w:w="3436" w:type="dxa"/>
            <w:noWrap w:val="0"/>
            <w:vAlign w:val="center"/>
          </w:tcPr>
          <w:p w14:paraId="03B85D0A">
            <w:pPr>
              <w:jc w:val="left"/>
              <w:rPr>
                <w:rFonts w:hint="eastAsia" w:ascii="宋体" w:hAnsi="宋体" w:eastAsia="宋体" w:cs="宋体"/>
                <w:b/>
                <w:bCs/>
                <w:color w:val="FF0000"/>
                <w:sz w:val="22"/>
                <w:lang w:val="en-US"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lang w:val="en-US" w:eastAsia="zh-CN"/>
              </w:rPr>
              <w:t>6.线性度：</w:t>
            </w:r>
            <w:r>
              <w:rPr>
                <w:rFonts w:hint="eastAsia" w:ascii="宋体" w:hAnsi="宋体" w:eastAsia="宋体" w:cs="宋体"/>
                <w:b/>
                <w:bCs/>
                <w:color w:val="FF0000"/>
                <w:sz w:val="21"/>
                <w:szCs w:val="21"/>
              </w:rPr>
              <w:t>≤0.01%</w:t>
            </w:r>
            <w:r>
              <w:rPr>
                <w:rFonts w:hint="eastAsia" w:ascii="宋体" w:hAnsi="宋体" w:eastAsia="宋体" w:cs="宋体"/>
                <w:b/>
                <w:bCs/>
                <w:color w:val="FF0000"/>
                <w:sz w:val="21"/>
                <w:szCs w:val="21"/>
                <w:lang w:eastAsia="zh-CN"/>
              </w:rPr>
              <w:t>。</w:t>
            </w:r>
          </w:p>
        </w:tc>
        <w:tc>
          <w:tcPr>
            <w:tcW w:w="0" w:type="auto"/>
            <w:noWrap w:val="0"/>
            <w:vAlign w:val="center"/>
          </w:tcPr>
          <w:p w14:paraId="0F474510">
            <w:pPr>
              <w:jc w:val="left"/>
              <w:rPr>
                <w:rFonts w:hint="eastAsia" w:ascii="宋体" w:hAnsi="宋体" w:eastAsia="宋体" w:cs="宋体"/>
                <w:b/>
                <w:bCs/>
                <w:color w:val="FF0000"/>
                <w:sz w:val="22"/>
              </w:rPr>
            </w:pPr>
          </w:p>
        </w:tc>
        <w:tc>
          <w:tcPr>
            <w:tcW w:w="0" w:type="auto"/>
            <w:noWrap w:val="0"/>
            <w:vAlign w:val="center"/>
          </w:tcPr>
          <w:p w14:paraId="1121DBFC">
            <w:pPr>
              <w:jc w:val="left"/>
              <w:rPr>
                <w:rFonts w:hint="eastAsia" w:ascii="宋体" w:hAnsi="宋体" w:eastAsia="宋体" w:cs="宋体"/>
                <w:b/>
                <w:bCs/>
                <w:color w:val="FF0000"/>
                <w:sz w:val="22"/>
              </w:rPr>
            </w:pPr>
          </w:p>
        </w:tc>
        <w:tc>
          <w:tcPr>
            <w:tcW w:w="0" w:type="auto"/>
            <w:noWrap w:val="0"/>
            <w:vAlign w:val="center"/>
          </w:tcPr>
          <w:p w14:paraId="67652A1D">
            <w:pPr>
              <w:jc w:val="left"/>
              <w:rPr>
                <w:rFonts w:hint="eastAsia" w:ascii="宋体" w:hAnsi="宋体" w:eastAsia="宋体" w:cs="宋体"/>
                <w:b/>
                <w:bCs/>
                <w:color w:val="FF0000"/>
                <w:sz w:val="22"/>
              </w:rPr>
            </w:pPr>
          </w:p>
        </w:tc>
      </w:tr>
      <w:tr w14:paraId="657C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35E1973A">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15</w:t>
            </w:r>
          </w:p>
        </w:tc>
        <w:tc>
          <w:tcPr>
            <w:tcW w:w="0" w:type="auto"/>
            <w:vMerge w:val="continue"/>
            <w:noWrap w:val="0"/>
            <w:vAlign w:val="center"/>
          </w:tcPr>
          <w:p w14:paraId="25CA1EC7">
            <w:pPr>
              <w:jc w:val="center"/>
              <w:rPr>
                <w:rFonts w:hint="eastAsia" w:ascii="宋体" w:hAnsi="宋体" w:eastAsia="宋体" w:cs="宋体"/>
                <w:color w:val="000000"/>
                <w:sz w:val="22"/>
                <w:lang w:val="en-US" w:eastAsia="zh-CN"/>
              </w:rPr>
            </w:pPr>
          </w:p>
        </w:tc>
        <w:tc>
          <w:tcPr>
            <w:tcW w:w="0" w:type="auto"/>
            <w:vMerge w:val="continue"/>
            <w:noWrap w:val="0"/>
            <w:vAlign w:val="center"/>
          </w:tcPr>
          <w:p w14:paraId="4BAC431B">
            <w:pPr>
              <w:jc w:val="center"/>
              <w:rPr>
                <w:rFonts w:hint="eastAsia" w:ascii="宋体" w:hAnsi="宋体" w:eastAsia="宋体" w:cs="宋体"/>
                <w:color w:val="000000"/>
                <w:sz w:val="22"/>
                <w:lang w:val="en-US" w:eastAsia="zh-CN"/>
              </w:rPr>
            </w:pPr>
          </w:p>
        </w:tc>
        <w:tc>
          <w:tcPr>
            <w:tcW w:w="3436" w:type="dxa"/>
            <w:noWrap w:val="0"/>
            <w:vAlign w:val="center"/>
          </w:tcPr>
          <w:p w14:paraId="76005BF5">
            <w:pPr>
              <w:jc w:val="left"/>
              <w:rPr>
                <w:rFonts w:hint="eastAsia" w:ascii="宋体" w:hAnsi="宋体" w:eastAsia="宋体" w:cs="宋体"/>
                <w:b/>
                <w:bCs/>
                <w:color w:val="FF0000"/>
                <w:sz w:val="22"/>
                <w:lang w:val="en-US" w:eastAsia="zh-CN"/>
              </w:rPr>
            </w:pPr>
            <w:r>
              <w:rPr>
                <w:rFonts w:hint="eastAsia" w:ascii="宋体" w:hAnsi="宋体" w:eastAsia="宋体" w:cs="宋体"/>
                <w:b/>
                <w:bCs/>
                <w:color w:val="FF0000"/>
                <w:sz w:val="24"/>
                <w:szCs w:val="24"/>
                <w:highlight w:val="none"/>
                <w:lang w:val="en-GB"/>
              </w:rPr>
              <w:t>*</w:t>
            </w:r>
            <w:r>
              <w:rPr>
                <w:rFonts w:hint="eastAsia" w:ascii="宋体" w:hAnsi="宋体" w:eastAsia="宋体" w:cs="宋体"/>
                <w:b/>
                <w:bCs/>
                <w:color w:val="FF0000"/>
                <w:lang w:val="en-US" w:eastAsia="zh-CN"/>
              </w:rPr>
              <w:t>7.电缆长度：</w:t>
            </w:r>
            <w:r>
              <w:rPr>
                <w:rFonts w:hint="eastAsia" w:ascii="宋体" w:hAnsi="宋体" w:eastAsia="宋体" w:cs="宋体"/>
                <w:b/>
                <w:bCs/>
                <w:color w:val="FF0000"/>
                <w:sz w:val="21"/>
                <w:szCs w:val="21"/>
              </w:rPr>
              <w:t>低温（耐受2k温度）细线长度≥5m</w:t>
            </w:r>
            <w:r>
              <w:rPr>
                <w:rFonts w:hint="eastAsia" w:ascii="宋体" w:hAnsi="宋体" w:eastAsia="宋体" w:cs="宋体"/>
                <w:b/>
                <w:bCs/>
                <w:color w:val="FF0000"/>
                <w:sz w:val="21"/>
                <w:szCs w:val="21"/>
                <w:lang w:eastAsia="zh-CN"/>
              </w:rPr>
              <w:t>。</w:t>
            </w:r>
          </w:p>
        </w:tc>
        <w:tc>
          <w:tcPr>
            <w:tcW w:w="0" w:type="auto"/>
            <w:noWrap w:val="0"/>
            <w:vAlign w:val="center"/>
          </w:tcPr>
          <w:p w14:paraId="35D16381">
            <w:pPr>
              <w:jc w:val="left"/>
              <w:rPr>
                <w:rFonts w:hint="eastAsia" w:ascii="宋体" w:hAnsi="宋体" w:eastAsia="宋体" w:cs="宋体"/>
                <w:b/>
                <w:bCs/>
                <w:color w:val="FF0000"/>
                <w:sz w:val="22"/>
              </w:rPr>
            </w:pPr>
          </w:p>
        </w:tc>
        <w:tc>
          <w:tcPr>
            <w:tcW w:w="0" w:type="auto"/>
            <w:noWrap w:val="0"/>
            <w:vAlign w:val="center"/>
          </w:tcPr>
          <w:p w14:paraId="5CF70481">
            <w:pPr>
              <w:jc w:val="left"/>
              <w:rPr>
                <w:rFonts w:hint="eastAsia" w:ascii="宋体" w:hAnsi="宋体" w:eastAsia="宋体" w:cs="宋体"/>
                <w:b/>
                <w:bCs/>
                <w:color w:val="FF0000"/>
                <w:sz w:val="22"/>
              </w:rPr>
            </w:pPr>
          </w:p>
        </w:tc>
        <w:tc>
          <w:tcPr>
            <w:tcW w:w="0" w:type="auto"/>
            <w:noWrap w:val="0"/>
            <w:vAlign w:val="center"/>
          </w:tcPr>
          <w:p w14:paraId="24BBE705">
            <w:pPr>
              <w:jc w:val="left"/>
              <w:rPr>
                <w:rFonts w:hint="eastAsia" w:ascii="宋体" w:hAnsi="宋体" w:eastAsia="宋体" w:cs="宋体"/>
                <w:b/>
                <w:bCs/>
                <w:color w:val="FF0000"/>
                <w:sz w:val="22"/>
              </w:rPr>
            </w:pPr>
          </w:p>
        </w:tc>
      </w:tr>
      <w:tr w14:paraId="524E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noWrap w:val="0"/>
            <w:vAlign w:val="center"/>
          </w:tcPr>
          <w:p w14:paraId="18F59CFB">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16</w:t>
            </w:r>
          </w:p>
        </w:tc>
        <w:tc>
          <w:tcPr>
            <w:tcW w:w="0" w:type="auto"/>
            <w:vMerge w:val="continue"/>
            <w:noWrap w:val="0"/>
            <w:vAlign w:val="center"/>
          </w:tcPr>
          <w:p w14:paraId="6A90904E">
            <w:pPr>
              <w:jc w:val="center"/>
              <w:rPr>
                <w:rFonts w:hint="eastAsia" w:ascii="宋体" w:hAnsi="宋体" w:eastAsia="宋体" w:cs="宋体"/>
                <w:color w:val="000000"/>
                <w:sz w:val="22"/>
                <w:lang w:val="en-US" w:eastAsia="zh-CN"/>
              </w:rPr>
            </w:pPr>
          </w:p>
        </w:tc>
        <w:tc>
          <w:tcPr>
            <w:tcW w:w="0" w:type="auto"/>
            <w:vMerge w:val="continue"/>
            <w:noWrap w:val="0"/>
            <w:vAlign w:val="center"/>
          </w:tcPr>
          <w:p w14:paraId="6EEEF3FD">
            <w:pPr>
              <w:jc w:val="center"/>
              <w:rPr>
                <w:rFonts w:hint="eastAsia" w:ascii="宋体" w:hAnsi="宋体" w:eastAsia="宋体" w:cs="宋体"/>
                <w:color w:val="000000"/>
                <w:sz w:val="22"/>
                <w:lang w:val="en-US" w:eastAsia="zh-CN"/>
              </w:rPr>
            </w:pPr>
          </w:p>
        </w:tc>
        <w:tc>
          <w:tcPr>
            <w:tcW w:w="3436" w:type="dxa"/>
            <w:noWrap w:val="0"/>
            <w:vAlign w:val="center"/>
          </w:tcPr>
          <w:p w14:paraId="4F63B3CA">
            <w:pPr>
              <w:jc w:val="left"/>
              <w:rPr>
                <w:rFonts w:hint="eastAsia" w:ascii="宋体" w:hAnsi="宋体" w:eastAsia="宋体" w:cs="宋体"/>
                <w:b w:val="0"/>
                <w:bCs w:val="0"/>
                <w:color w:val="FF0000"/>
                <w:sz w:val="22"/>
                <w:lang w:val="en-US" w:eastAsia="zh-CN"/>
              </w:rPr>
            </w:pPr>
            <w:r>
              <w:rPr>
                <w:rFonts w:hint="eastAsia" w:ascii="宋体" w:hAnsi="宋体" w:eastAsia="宋体" w:cs="宋体"/>
                <w:b w:val="0"/>
                <w:bCs w:val="0"/>
                <w:color w:val="auto"/>
                <w:lang w:val="en-US" w:eastAsia="zh-CN"/>
              </w:rPr>
              <w:t>8.偏移误差：</w:t>
            </w:r>
            <w:r>
              <w:rPr>
                <w:rFonts w:hint="eastAsia" w:ascii="宋体" w:hAnsi="宋体" w:eastAsia="宋体" w:cs="宋体"/>
                <w:b/>
                <w:bCs/>
                <w:sz w:val="21"/>
                <w:szCs w:val="21"/>
              </w:rPr>
              <w:t>≤</w:t>
            </w:r>
            <w:r>
              <w:rPr>
                <w:rFonts w:hint="eastAsia" w:ascii="宋体" w:hAnsi="宋体" w:eastAsia="宋体" w:cs="宋体"/>
                <w:b w:val="0"/>
                <w:bCs w:val="0"/>
                <w:color w:val="auto"/>
                <w:sz w:val="21"/>
                <w:szCs w:val="21"/>
              </w:rPr>
              <w:t>±5nT</w:t>
            </w:r>
            <w:r>
              <w:rPr>
                <w:rFonts w:hint="eastAsia" w:ascii="宋体" w:hAnsi="宋体" w:eastAsia="宋体" w:cs="宋体"/>
                <w:b w:val="0"/>
                <w:bCs w:val="0"/>
                <w:color w:val="auto"/>
                <w:sz w:val="21"/>
                <w:szCs w:val="21"/>
                <w:lang w:eastAsia="zh-CN"/>
              </w:rPr>
              <w:t>。</w:t>
            </w:r>
          </w:p>
        </w:tc>
        <w:tc>
          <w:tcPr>
            <w:tcW w:w="0" w:type="auto"/>
            <w:noWrap w:val="0"/>
            <w:vAlign w:val="center"/>
          </w:tcPr>
          <w:p w14:paraId="63C26FF7">
            <w:pPr>
              <w:jc w:val="left"/>
              <w:rPr>
                <w:rFonts w:hint="eastAsia" w:ascii="宋体" w:hAnsi="宋体" w:eastAsia="宋体" w:cs="宋体"/>
                <w:b w:val="0"/>
                <w:bCs w:val="0"/>
                <w:color w:val="auto"/>
                <w:sz w:val="22"/>
                <w:lang w:val="en-US" w:eastAsia="zh-CN"/>
              </w:rPr>
            </w:pPr>
          </w:p>
        </w:tc>
        <w:tc>
          <w:tcPr>
            <w:tcW w:w="0" w:type="auto"/>
            <w:noWrap w:val="0"/>
            <w:vAlign w:val="center"/>
          </w:tcPr>
          <w:p w14:paraId="2F569E08">
            <w:pPr>
              <w:jc w:val="left"/>
              <w:rPr>
                <w:rFonts w:hint="eastAsia" w:ascii="宋体" w:hAnsi="宋体" w:eastAsia="宋体" w:cs="宋体"/>
                <w:b w:val="0"/>
                <w:bCs w:val="0"/>
                <w:color w:val="auto"/>
                <w:sz w:val="22"/>
                <w:lang w:val="en-US" w:eastAsia="zh-CN"/>
              </w:rPr>
            </w:pPr>
          </w:p>
        </w:tc>
        <w:tc>
          <w:tcPr>
            <w:tcW w:w="0" w:type="auto"/>
            <w:noWrap w:val="0"/>
            <w:vAlign w:val="center"/>
          </w:tcPr>
          <w:p w14:paraId="67CA82E0">
            <w:pPr>
              <w:jc w:val="left"/>
              <w:rPr>
                <w:rFonts w:hint="eastAsia" w:ascii="宋体" w:hAnsi="宋体" w:eastAsia="宋体" w:cs="宋体"/>
                <w:b w:val="0"/>
                <w:bCs w:val="0"/>
                <w:color w:val="auto"/>
                <w:sz w:val="22"/>
                <w:lang w:val="en-US" w:eastAsia="zh-CN"/>
              </w:rPr>
            </w:pPr>
          </w:p>
        </w:tc>
      </w:tr>
    </w:tbl>
    <w:p w14:paraId="23684EB6">
      <w:pPr>
        <w:widowControl/>
        <w:kinsoku w:val="0"/>
        <w:autoSpaceDE w:val="0"/>
        <w:autoSpaceDN w:val="0"/>
        <w:adjustRightInd w:val="0"/>
        <w:snapToGrid w:val="0"/>
        <w:spacing w:before="78" w:line="220" w:lineRule="auto"/>
        <w:ind w:left="125"/>
        <w:jc w:val="left"/>
        <w:textAlignment w:val="baseline"/>
        <w:rPr>
          <w:rFonts w:ascii="宋体" w:hAnsi="宋体" w:eastAsia="宋体" w:cs="宋体"/>
          <w:snapToGrid w:val="0"/>
          <w:color w:val="000000"/>
          <w:spacing w:val="-24"/>
          <w:kern w:val="0"/>
          <w:sz w:val="24"/>
          <w:szCs w:val="24"/>
          <w:highlight w:val="none"/>
          <w:lang w:eastAsia="en-US"/>
        </w:rPr>
      </w:pPr>
    </w:p>
    <w:p w14:paraId="31123367">
      <w:pPr>
        <w:widowControl/>
        <w:kinsoku w:val="0"/>
        <w:autoSpaceDE w:val="0"/>
        <w:autoSpaceDN w:val="0"/>
        <w:adjustRightInd w:val="0"/>
        <w:snapToGrid w:val="0"/>
        <w:spacing w:before="78" w:line="220" w:lineRule="auto"/>
        <w:jc w:val="left"/>
        <w:textAlignment w:val="baseline"/>
        <w:rPr>
          <w:rFonts w:ascii="宋体" w:hAnsi="宋体" w:eastAsia="宋体" w:cs="宋体"/>
          <w:snapToGrid w:val="0"/>
          <w:color w:val="000000"/>
          <w:spacing w:val="-24"/>
          <w:kern w:val="0"/>
          <w:sz w:val="24"/>
          <w:szCs w:val="24"/>
          <w:highlight w:val="none"/>
          <w:lang w:eastAsia="en-US"/>
        </w:rPr>
      </w:pPr>
    </w:p>
    <w:p w14:paraId="224AC552">
      <w:pPr>
        <w:widowControl/>
        <w:kinsoku w:val="0"/>
        <w:autoSpaceDE w:val="0"/>
        <w:autoSpaceDN w:val="0"/>
        <w:adjustRightInd w:val="0"/>
        <w:snapToGrid w:val="0"/>
        <w:spacing w:before="78" w:line="220" w:lineRule="auto"/>
        <w:ind w:left="125"/>
        <w:jc w:val="left"/>
        <w:textAlignment w:val="baseline"/>
        <w:rPr>
          <w:rFonts w:ascii="宋体" w:hAnsi="宋体" w:eastAsia="宋体" w:cs="宋体"/>
          <w:snapToGrid w:val="0"/>
          <w:color w:val="000000"/>
          <w:kern w:val="0"/>
          <w:sz w:val="24"/>
          <w:szCs w:val="24"/>
          <w:highlight w:val="none"/>
        </w:rPr>
      </w:pPr>
      <w:r>
        <w:rPr>
          <w:rFonts w:ascii="宋体" w:hAnsi="宋体" w:eastAsia="宋体" w:cs="宋体"/>
          <w:snapToGrid w:val="0"/>
          <w:color w:val="000000"/>
          <w:spacing w:val="-24"/>
          <w:kern w:val="0"/>
          <w:sz w:val="24"/>
          <w:szCs w:val="24"/>
          <w:highlight w:val="none"/>
        </w:rPr>
        <w:t>投标人代表签字：</w:t>
      </w:r>
      <w:r>
        <w:rPr>
          <w:rFonts w:ascii="宋体" w:hAnsi="宋体" w:eastAsia="宋体" w:cs="宋体"/>
          <w:snapToGrid w:val="0"/>
          <w:color w:val="000000"/>
          <w:spacing w:val="58"/>
          <w:kern w:val="0"/>
          <w:sz w:val="24"/>
          <w:szCs w:val="24"/>
          <w:highlight w:val="none"/>
        </w:rPr>
        <w:t xml:space="preserve"> </w:t>
      </w:r>
      <w:r>
        <w:rPr>
          <w:rFonts w:ascii="宋体" w:hAnsi="宋体" w:eastAsia="宋体" w:cs="宋体"/>
          <w:snapToGrid w:val="0"/>
          <w:color w:val="000000"/>
          <w:kern w:val="0"/>
          <w:sz w:val="24"/>
          <w:szCs w:val="24"/>
          <w:highlight w:val="none"/>
          <w:u w:val="single"/>
        </w:rPr>
        <w:t xml:space="preserve">                            </w:t>
      </w:r>
    </w:p>
    <w:p w14:paraId="456866A8">
      <w:pPr>
        <w:widowControl/>
        <w:kinsoku w:val="0"/>
        <w:autoSpaceDE w:val="0"/>
        <w:autoSpaceDN w:val="0"/>
        <w:adjustRightInd w:val="0"/>
        <w:snapToGrid w:val="0"/>
        <w:spacing w:before="245" w:line="360" w:lineRule="auto"/>
        <w:ind w:left="605" w:hanging="471"/>
        <w:jc w:val="left"/>
        <w:textAlignment w:val="baseline"/>
        <w:rPr>
          <w:rFonts w:ascii="楷体" w:hAnsi="楷体" w:eastAsia="楷体" w:cs="楷体"/>
          <w:snapToGrid w:val="0"/>
          <w:color w:val="000000"/>
          <w:kern w:val="0"/>
          <w:sz w:val="24"/>
          <w:szCs w:val="24"/>
          <w:highlight w:val="none"/>
        </w:rPr>
      </w:pPr>
      <w:r>
        <w:rPr>
          <w:rFonts w:ascii="楷体" w:hAnsi="楷体" w:eastAsia="楷体" w:cs="楷体"/>
          <w:snapToGrid w:val="0"/>
          <w:color w:val="000000"/>
          <w:spacing w:val="3"/>
          <w:kern w:val="0"/>
          <w:sz w:val="24"/>
          <w:szCs w:val="24"/>
          <w:highlight w:val="none"/>
          <w14:textOutline w14:w="4356" w14:cap="flat" w14:cmpd="sng" w14:algn="ctr">
            <w14:solidFill>
              <w14:srgbClr w14:val="000000"/>
            </w14:solidFill>
            <w14:prstDash w14:val="solid"/>
            <w14:miter w14:val="0"/>
          </w14:textOutline>
        </w:rPr>
        <w:t>注：投标人应对照招标文件技术规格</w:t>
      </w:r>
      <w:r>
        <w:rPr>
          <w:rFonts w:hint="eastAsia" w:ascii="楷体" w:hAnsi="楷体" w:eastAsia="楷体" w:cs="楷体"/>
          <w:snapToGrid w:val="0"/>
          <w:color w:val="000000"/>
          <w:spacing w:val="3"/>
          <w:kern w:val="0"/>
          <w:sz w:val="24"/>
          <w:szCs w:val="24"/>
          <w:highlight w:val="none"/>
          <w:lang w:val="en-US" w:eastAsia="zh-CN"/>
          <w14:textOutline w14:w="4356" w14:cap="flat" w14:cmpd="sng" w14:algn="ctr">
            <w14:solidFill>
              <w14:srgbClr w14:val="000000"/>
            </w14:solidFill>
            <w14:prstDash w14:val="solid"/>
            <w14:miter w14:val="0"/>
          </w14:textOutline>
        </w:rPr>
        <w:t>及要求</w:t>
      </w:r>
      <w:r>
        <w:rPr>
          <w:rFonts w:ascii="楷体" w:hAnsi="楷体" w:eastAsia="楷体" w:cs="楷体"/>
          <w:snapToGrid w:val="0"/>
          <w:color w:val="000000"/>
          <w:spacing w:val="3"/>
          <w:kern w:val="0"/>
          <w:sz w:val="24"/>
          <w:szCs w:val="24"/>
          <w:highlight w:val="none"/>
          <w14:textOutline w14:w="4356" w14:cap="flat" w14:cmpd="sng" w14:algn="ctr">
            <w14:solidFill>
              <w14:srgbClr w14:val="000000"/>
            </w14:solidFill>
            <w14:prstDash w14:val="solid"/>
            <w14:miter w14:val="0"/>
          </w14:textOutline>
        </w:rPr>
        <w:t>，逐条说明所提供货物和服务已对招标文件的</w:t>
      </w:r>
      <w:r>
        <w:rPr>
          <w:rFonts w:ascii="楷体" w:hAnsi="楷体" w:eastAsia="楷体" w:cs="楷体"/>
          <w:snapToGrid w:val="0"/>
          <w:color w:val="000000"/>
          <w:spacing w:val="4"/>
          <w:kern w:val="0"/>
          <w:sz w:val="24"/>
          <w:szCs w:val="24"/>
          <w:highlight w:val="none"/>
          <w14:textOutline w14:w="4356" w14:cap="flat" w14:cmpd="sng" w14:algn="ctr">
            <w14:solidFill>
              <w14:srgbClr w14:val="000000"/>
            </w14:solidFill>
            <w14:prstDash w14:val="solid"/>
            <w14:miter w14:val="0"/>
          </w14:textOutline>
        </w:rPr>
        <w:t>技术规格做出了实质性的响应，并申明与技</w:t>
      </w:r>
      <w:r>
        <w:rPr>
          <w:rFonts w:ascii="楷体" w:hAnsi="楷体" w:eastAsia="楷体" w:cs="楷体"/>
          <w:snapToGrid w:val="0"/>
          <w:color w:val="000000"/>
          <w:spacing w:val="3"/>
          <w:kern w:val="0"/>
          <w:sz w:val="24"/>
          <w:szCs w:val="24"/>
          <w:highlight w:val="none"/>
          <w14:textOutline w14:w="4356" w14:cap="flat" w14:cmpd="sng" w14:algn="ctr">
            <w14:solidFill>
              <w14:srgbClr w14:val="000000"/>
            </w14:solidFill>
            <w14:prstDash w14:val="solid"/>
            <w14:miter w14:val="0"/>
          </w14:textOutline>
        </w:rPr>
        <w:t>术规格条文的偏差和例外。特别对</w:t>
      </w:r>
      <w:r>
        <w:rPr>
          <w:rFonts w:ascii="楷体" w:hAnsi="楷体" w:eastAsia="楷体" w:cs="楷体"/>
          <w:snapToGrid w:val="0"/>
          <w:color w:val="000000"/>
          <w:spacing w:val="-4"/>
          <w:kern w:val="0"/>
          <w:sz w:val="24"/>
          <w:szCs w:val="24"/>
          <w:highlight w:val="none"/>
          <w14:textOutline w14:w="4356" w14:cap="flat" w14:cmpd="sng" w14:algn="ctr">
            <w14:solidFill>
              <w14:srgbClr w14:val="000000"/>
            </w14:solidFill>
            <w14:prstDash w14:val="solid"/>
            <w14:miter w14:val="0"/>
          </w14:textOutline>
        </w:rPr>
        <w:t>有具体参数要求的指标，</w:t>
      </w:r>
      <w:r>
        <w:rPr>
          <w:rFonts w:ascii="楷体" w:hAnsi="楷体" w:eastAsia="楷体" w:cs="楷体"/>
          <w:snapToGrid w:val="0"/>
          <w:color w:val="000000"/>
          <w:spacing w:val="-4"/>
          <w:kern w:val="0"/>
          <w:sz w:val="24"/>
          <w:szCs w:val="24"/>
          <w:highlight w:val="none"/>
        </w:rPr>
        <w:t xml:space="preserve"> </w:t>
      </w:r>
      <w:r>
        <w:rPr>
          <w:rFonts w:ascii="楷体" w:hAnsi="楷体" w:eastAsia="楷体" w:cs="楷体"/>
          <w:snapToGrid w:val="0"/>
          <w:color w:val="000000"/>
          <w:spacing w:val="-4"/>
          <w:kern w:val="0"/>
          <w:sz w:val="24"/>
          <w:szCs w:val="24"/>
          <w:highlight w:val="none"/>
          <w14:textOutline w14:w="4356" w14:cap="flat" w14:cmpd="sng" w14:algn="ctr">
            <w14:solidFill>
              <w14:srgbClr w14:val="000000"/>
            </w14:solidFill>
            <w14:prstDash w14:val="solid"/>
            <w14:miter w14:val="0"/>
          </w14:textOutline>
        </w:rPr>
        <w:t>投标人必须提供所投设备的具体参数值。</w:t>
      </w:r>
    </w:p>
    <w:p w14:paraId="51371F49">
      <w:pPr>
        <w:widowControl/>
        <w:kinsoku w:val="0"/>
        <w:autoSpaceDE w:val="0"/>
        <w:autoSpaceDN w:val="0"/>
        <w:adjustRightInd w:val="0"/>
        <w:snapToGrid w:val="0"/>
        <w:spacing w:line="312" w:lineRule="auto"/>
        <w:jc w:val="left"/>
        <w:textAlignment w:val="baseline"/>
        <w:rPr>
          <w:rFonts w:ascii="Arial" w:hAnsi="Arial" w:eastAsia="Arial" w:cs="Arial"/>
          <w:snapToGrid w:val="0"/>
          <w:color w:val="000000"/>
          <w:kern w:val="0"/>
          <w:szCs w:val="21"/>
          <w:highlight w:val="none"/>
        </w:rPr>
      </w:pPr>
    </w:p>
    <w:p w14:paraId="4AB80EB5">
      <w:pPr>
        <w:rPr>
          <w:rFonts w:ascii="宋体" w:hAnsi="宋体" w:eastAsia="宋体" w:cs="Times New Roman"/>
          <w:b/>
          <w:color w:val="000000"/>
          <w:szCs w:val="24"/>
          <w:highlight w:val="none"/>
        </w:rPr>
      </w:pPr>
      <w:r>
        <w:rPr>
          <w:rFonts w:ascii="宋体" w:hAnsi="宋体" w:eastAsia="宋体" w:cs="Times New Roman"/>
          <w:b/>
          <w:color w:val="000000"/>
          <w:szCs w:val="24"/>
          <w:highlight w:val="none"/>
        </w:rPr>
        <w:br w:type="page"/>
      </w:r>
    </w:p>
    <w:p w14:paraId="121911C5">
      <w:pPr>
        <w:outlineLvl w:val="0"/>
        <w:rPr>
          <w:rFonts w:ascii="宋体" w:hAnsi="宋体" w:eastAsia="宋体" w:cs="Times New Roman"/>
          <w:b/>
          <w:color w:val="000000"/>
          <w:szCs w:val="24"/>
          <w:highlight w:val="none"/>
        </w:rPr>
      </w:pPr>
      <w:r>
        <w:rPr>
          <w:rFonts w:ascii="宋体" w:hAnsi="宋体" w:eastAsia="宋体" w:cs="Times New Roman"/>
          <w:b/>
          <w:color w:val="000000"/>
          <w:szCs w:val="24"/>
          <w:highlight w:val="none"/>
        </w:rPr>
        <w:t>格式 IV-6.  商务条款响应/偏离表格式</w:t>
      </w:r>
    </w:p>
    <w:p w14:paraId="66CB6823">
      <w:pPr>
        <w:widowControl/>
        <w:kinsoku w:val="0"/>
        <w:autoSpaceDE w:val="0"/>
        <w:autoSpaceDN w:val="0"/>
        <w:adjustRightInd w:val="0"/>
        <w:snapToGrid w:val="0"/>
        <w:spacing w:line="353" w:lineRule="auto"/>
        <w:jc w:val="left"/>
        <w:textAlignment w:val="baseline"/>
        <w:rPr>
          <w:rFonts w:ascii="Arial" w:hAnsi="Arial" w:eastAsia="Arial" w:cs="Arial"/>
          <w:snapToGrid w:val="0"/>
          <w:color w:val="000000"/>
          <w:kern w:val="0"/>
          <w:szCs w:val="21"/>
          <w:highlight w:val="none"/>
        </w:rPr>
      </w:pPr>
    </w:p>
    <w:p w14:paraId="2467020C">
      <w:pPr>
        <w:widowControl/>
        <w:kinsoku w:val="0"/>
        <w:autoSpaceDE w:val="0"/>
        <w:autoSpaceDN w:val="0"/>
        <w:adjustRightInd w:val="0"/>
        <w:snapToGrid w:val="0"/>
        <w:spacing w:line="353" w:lineRule="auto"/>
        <w:jc w:val="left"/>
        <w:textAlignment w:val="baseline"/>
        <w:rPr>
          <w:rFonts w:ascii="Arial" w:hAnsi="Arial" w:eastAsia="Arial" w:cs="Arial"/>
          <w:snapToGrid w:val="0"/>
          <w:color w:val="000000"/>
          <w:kern w:val="0"/>
          <w:szCs w:val="21"/>
          <w:highlight w:val="none"/>
        </w:rPr>
      </w:pPr>
    </w:p>
    <w:p w14:paraId="1EC65F74">
      <w:pPr>
        <w:widowControl/>
        <w:kinsoku w:val="0"/>
        <w:autoSpaceDE w:val="0"/>
        <w:autoSpaceDN w:val="0"/>
        <w:adjustRightInd w:val="0"/>
        <w:snapToGrid w:val="0"/>
        <w:spacing w:before="97" w:line="232" w:lineRule="auto"/>
        <w:ind w:left="3019"/>
        <w:jc w:val="left"/>
        <w:textAlignment w:val="baseline"/>
        <w:rPr>
          <w:rFonts w:ascii="黑体" w:hAnsi="黑体" w:eastAsia="黑体" w:cs="黑体"/>
          <w:snapToGrid w:val="0"/>
          <w:color w:val="000000"/>
          <w:kern w:val="0"/>
          <w:sz w:val="30"/>
          <w:szCs w:val="30"/>
          <w:highlight w:val="none"/>
        </w:rPr>
      </w:pPr>
      <w:r>
        <w:rPr>
          <w:rFonts w:ascii="黑体" w:hAnsi="黑体" w:eastAsia="黑体" w:cs="黑体"/>
          <w:snapToGrid w:val="0"/>
          <w:color w:val="000000"/>
          <w:spacing w:val="-3"/>
          <w:kern w:val="0"/>
          <w:sz w:val="30"/>
          <w:szCs w:val="30"/>
          <w:highlight w:val="none"/>
        </w:rPr>
        <w:t>商务条款响应</w:t>
      </w:r>
      <w:r>
        <w:rPr>
          <w:rFonts w:ascii="Times New Roman" w:hAnsi="Times New Roman" w:eastAsia="Times New Roman" w:cs="Times New Roman"/>
          <w:snapToGrid w:val="0"/>
          <w:color w:val="000000"/>
          <w:spacing w:val="-3"/>
          <w:kern w:val="0"/>
          <w:sz w:val="30"/>
          <w:szCs w:val="30"/>
          <w:highlight w:val="none"/>
        </w:rPr>
        <w:t>/</w:t>
      </w:r>
      <w:r>
        <w:rPr>
          <w:rFonts w:ascii="黑体" w:hAnsi="黑体" w:eastAsia="黑体" w:cs="黑体"/>
          <w:snapToGrid w:val="0"/>
          <w:color w:val="000000"/>
          <w:spacing w:val="-3"/>
          <w:kern w:val="0"/>
          <w:sz w:val="30"/>
          <w:szCs w:val="30"/>
          <w:highlight w:val="none"/>
        </w:rPr>
        <w:t>偏离表</w:t>
      </w:r>
    </w:p>
    <w:p w14:paraId="3B48977E">
      <w:pPr>
        <w:widowControl/>
        <w:kinsoku w:val="0"/>
        <w:autoSpaceDE w:val="0"/>
        <w:autoSpaceDN w:val="0"/>
        <w:adjustRightInd w:val="0"/>
        <w:snapToGrid w:val="0"/>
        <w:spacing w:line="287" w:lineRule="auto"/>
        <w:jc w:val="left"/>
        <w:textAlignment w:val="baseline"/>
        <w:rPr>
          <w:rFonts w:ascii="Arial" w:hAnsi="Arial" w:eastAsia="Arial" w:cs="Arial"/>
          <w:snapToGrid w:val="0"/>
          <w:color w:val="000000"/>
          <w:kern w:val="0"/>
          <w:szCs w:val="21"/>
          <w:highlight w:val="none"/>
        </w:rPr>
      </w:pPr>
    </w:p>
    <w:p w14:paraId="6AE89902">
      <w:pPr>
        <w:widowControl/>
        <w:kinsoku w:val="0"/>
        <w:autoSpaceDE w:val="0"/>
        <w:autoSpaceDN w:val="0"/>
        <w:adjustRightInd w:val="0"/>
        <w:snapToGrid w:val="0"/>
        <w:spacing w:line="287" w:lineRule="auto"/>
        <w:jc w:val="left"/>
        <w:textAlignment w:val="baseline"/>
        <w:rPr>
          <w:rFonts w:ascii="Arial" w:hAnsi="Arial" w:eastAsia="Arial" w:cs="Arial"/>
          <w:snapToGrid w:val="0"/>
          <w:color w:val="000000"/>
          <w:kern w:val="0"/>
          <w:szCs w:val="21"/>
          <w:highlight w:val="none"/>
        </w:rPr>
      </w:pPr>
    </w:p>
    <w:p w14:paraId="7842D291">
      <w:pPr>
        <w:widowControl/>
        <w:kinsoku w:val="0"/>
        <w:autoSpaceDE w:val="0"/>
        <w:autoSpaceDN w:val="0"/>
        <w:adjustRightInd w:val="0"/>
        <w:snapToGrid w:val="0"/>
        <w:spacing w:line="288" w:lineRule="auto"/>
        <w:jc w:val="left"/>
        <w:textAlignment w:val="baseline"/>
        <w:rPr>
          <w:rFonts w:ascii="Arial" w:hAnsi="Arial" w:eastAsia="Arial" w:cs="Arial"/>
          <w:snapToGrid w:val="0"/>
          <w:color w:val="000000"/>
          <w:kern w:val="0"/>
          <w:szCs w:val="21"/>
          <w:highlight w:val="none"/>
        </w:rPr>
      </w:pPr>
    </w:p>
    <w:p w14:paraId="3694F3CC">
      <w:pPr>
        <w:kinsoku w:val="0"/>
        <w:autoSpaceDE w:val="0"/>
        <w:autoSpaceDN w:val="0"/>
        <w:adjustRightInd w:val="0"/>
        <w:snapToGrid w:val="0"/>
        <w:spacing w:before="78" w:line="220" w:lineRule="auto"/>
        <w:ind w:left="9"/>
        <w:jc w:val="left"/>
        <w:textAlignment w:val="baseline"/>
        <w:rPr>
          <w:rFonts w:ascii="宋体" w:hAnsi="宋体" w:eastAsia="宋体" w:cs="宋体"/>
          <w:snapToGrid w:val="0"/>
          <w:color w:val="000000"/>
          <w:kern w:val="0"/>
          <w:sz w:val="24"/>
          <w:szCs w:val="24"/>
          <w:highlight w:val="none"/>
        </w:rPr>
      </w:pPr>
      <w:r>
        <w:rPr>
          <w:rFonts w:ascii="宋体" w:hAnsi="宋体" w:eastAsia="宋体" w:cs="宋体"/>
          <w:snapToGrid w:val="0"/>
          <w:color w:val="000000"/>
          <w:spacing w:val="-23"/>
          <w:kern w:val="0"/>
          <w:sz w:val="24"/>
          <w:szCs w:val="24"/>
          <w:highlight w:val="none"/>
        </w:rPr>
        <w:t>投标人名称：</w:t>
      </w:r>
      <w:r>
        <w:rPr>
          <w:rFonts w:ascii="宋体" w:hAnsi="宋体" w:eastAsia="宋体" w:cs="宋体"/>
          <w:snapToGrid w:val="0"/>
          <w:color w:val="000000"/>
          <w:spacing w:val="72"/>
          <w:kern w:val="0"/>
          <w:sz w:val="24"/>
          <w:szCs w:val="24"/>
          <w:highlight w:val="none"/>
        </w:rPr>
        <w:t xml:space="preserve"> </w:t>
      </w:r>
      <w:r>
        <w:rPr>
          <w:rFonts w:ascii="宋体" w:hAnsi="宋体" w:eastAsia="宋体" w:cs="宋体"/>
          <w:snapToGrid w:val="0"/>
          <w:color w:val="000000"/>
          <w:spacing w:val="-23"/>
          <w:kern w:val="0"/>
          <w:sz w:val="24"/>
          <w:szCs w:val="24"/>
          <w:highlight w:val="none"/>
          <w:u w:val="single"/>
        </w:rPr>
        <w:t xml:space="preserve">               </w:t>
      </w:r>
      <w:r>
        <w:rPr>
          <w:rFonts w:ascii="宋体" w:hAnsi="宋体" w:eastAsia="宋体" w:cs="宋体"/>
          <w:snapToGrid w:val="0"/>
          <w:color w:val="000000"/>
          <w:spacing w:val="-23"/>
          <w:kern w:val="0"/>
          <w:sz w:val="24"/>
          <w:szCs w:val="24"/>
          <w:highlight w:val="none"/>
        </w:rPr>
        <w:t xml:space="preserve"> 招标编号：</w:t>
      </w:r>
      <w:r>
        <w:rPr>
          <w:rFonts w:ascii="宋体" w:hAnsi="宋体" w:eastAsia="宋体" w:cs="宋体"/>
          <w:snapToGrid w:val="0"/>
          <w:color w:val="000000"/>
          <w:spacing w:val="18"/>
          <w:kern w:val="0"/>
          <w:sz w:val="24"/>
          <w:szCs w:val="24"/>
          <w:highlight w:val="none"/>
        </w:rPr>
        <w:t xml:space="preserve"> </w:t>
      </w:r>
      <w:r>
        <w:rPr>
          <w:rFonts w:ascii="宋体" w:hAnsi="宋体" w:eastAsia="宋体" w:cs="宋体"/>
          <w:snapToGrid w:val="0"/>
          <w:color w:val="000000"/>
          <w:kern w:val="0"/>
          <w:sz w:val="24"/>
          <w:szCs w:val="24"/>
          <w:highlight w:val="none"/>
          <w:u w:val="single"/>
        </w:rPr>
        <w:t xml:space="preserve">             </w:t>
      </w:r>
      <w:r>
        <w:rPr>
          <w:rFonts w:ascii="宋体" w:hAnsi="宋体" w:eastAsia="宋体" w:cs="宋体"/>
          <w:snapToGrid w:val="0"/>
          <w:color w:val="000000"/>
          <w:spacing w:val="10"/>
          <w:kern w:val="0"/>
          <w:sz w:val="24"/>
          <w:szCs w:val="24"/>
          <w:highlight w:val="none"/>
        </w:rPr>
        <w:t xml:space="preserve"> </w:t>
      </w:r>
      <w:r>
        <w:rPr>
          <w:rFonts w:ascii="宋体" w:hAnsi="宋体" w:eastAsia="宋体" w:cs="宋体"/>
          <w:snapToGrid w:val="0"/>
          <w:color w:val="000000"/>
          <w:spacing w:val="-23"/>
          <w:kern w:val="0"/>
          <w:sz w:val="24"/>
          <w:szCs w:val="24"/>
          <w:highlight w:val="none"/>
        </w:rPr>
        <w:t xml:space="preserve">包号： </w:t>
      </w:r>
      <w:r>
        <w:rPr>
          <w:rFonts w:ascii="宋体" w:hAnsi="宋体" w:eastAsia="宋体" w:cs="宋体"/>
          <w:snapToGrid w:val="0"/>
          <w:color w:val="000000"/>
          <w:kern w:val="0"/>
          <w:sz w:val="24"/>
          <w:szCs w:val="24"/>
          <w:highlight w:val="none"/>
          <w:u w:val="single"/>
        </w:rPr>
        <w:t xml:space="preserve">               </w:t>
      </w:r>
    </w:p>
    <w:p w14:paraId="0B599AFA">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highlight w:val="none"/>
        </w:rPr>
      </w:pP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
        <w:gridCol w:w="824"/>
        <w:gridCol w:w="1814"/>
        <w:gridCol w:w="1815"/>
        <w:gridCol w:w="1815"/>
        <w:gridCol w:w="1815"/>
      </w:tblGrid>
      <w:tr w14:paraId="7DC3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00" w:type="pct"/>
            <w:noWrap w:val="0"/>
            <w:vAlign w:val="center"/>
          </w:tcPr>
          <w:p w14:paraId="700DCBF6">
            <w:pPr>
              <w:spacing w:line="440" w:lineRule="exact"/>
              <w:ind w:firstLine="0" w:firstLineChars="0"/>
              <w:jc w:val="center"/>
              <w:rPr>
                <w:rFonts w:hint="eastAsia" w:ascii="宋体" w:hAnsi="宋体" w:eastAsia="宋体" w:cs="宋体"/>
                <w:b w:val="0"/>
                <w:color w:val="000000"/>
                <w:sz w:val="22"/>
                <w:szCs w:val="22"/>
                <w:highlight w:val="none"/>
              </w:rPr>
            </w:pPr>
            <w:r>
              <w:rPr>
                <w:rFonts w:hint="eastAsia" w:ascii="宋体" w:hAnsi="宋体" w:eastAsia="宋体" w:cs="宋体"/>
                <w:b w:val="0"/>
                <w:color w:val="000000"/>
                <w:sz w:val="22"/>
                <w:szCs w:val="22"/>
                <w:highlight w:val="none"/>
              </w:rPr>
              <w:t>序号</w:t>
            </w:r>
          </w:p>
        </w:tc>
        <w:tc>
          <w:tcPr>
            <w:tcW w:w="495" w:type="pct"/>
            <w:noWrap w:val="0"/>
            <w:vAlign w:val="center"/>
          </w:tcPr>
          <w:p w14:paraId="52C6D00E">
            <w:pPr>
              <w:spacing w:line="440" w:lineRule="exact"/>
              <w:ind w:firstLine="0" w:firstLineChars="0"/>
              <w:jc w:val="center"/>
              <w:rPr>
                <w:rFonts w:hint="eastAsia" w:ascii="宋体" w:hAnsi="宋体" w:eastAsia="宋体" w:cs="宋体"/>
                <w:b w:val="0"/>
                <w:color w:val="000000"/>
                <w:sz w:val="22"/>
                <w:szCs w:val="22"/>
                <w:highlight w:val="none"/>
              </w:rPr>
            </w:pPr>
            <w:r>
              <w:rPr>
                <w:rFonts w:hint="eastAsia" w:ascii="宋体" w:hAnsi="宋体" w:eastAsia="宋体" w:cs="宋体"/>
                <w:b w:val="0"/>
                <w:color w:val="000000"/>
                <w:sz w:val="22"/>
                <w:szCs w:val="22"/>
                <w:highlight w:val="none"/>
              </w:rPr>
              <w:t>目录</w:t>
            </w:r>
          </w:p>
        </w:tc>
        <w:tc>
          <w:tcPr>
            <w:tcW w:w="1075" w:type="pct"/>
            <w:noWrap w:val="0"/>
            <w:vAlign w:val="center"/>
          </w:tcPr>
          <w:p w14:paraId="3600E848">
            <w:pPr>
              <w:adjustRightInd w:val="0"/>
              <w:snapToGrid w:val="0"/>
              <w:jc w:val="center"/>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招标文件商务条款</w:t>
            </w:r>
          </w:p>
        </w:tc>
        <w:tc>
          <w:tcPr>
            <w:tcW w:w="1075" w:type="pct"/>
            <w:noWrap w:val="0"/>
            <w:vAlign w:val="center"/>
          </w:tcPr>
          <w:p w14:paraId="03F0F0EC">
            <w:pPr>
              <w:adjustRightInd w:val="0"/>
              <w:snapToGrid w:val="0"/>
              <w:jc w:val="center"/>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投标文件商务条款</w:t>
            </w:r>
          </w:p>
        </w:tc>
        <w:tc>
          <w:tcPr>
            <w:tcW w:w="1815" w:type="dxa"/>
            <w:noWrap w:val="0"/>
            <w:vAlign w:val="center"/>
          </w:tcPr>
          <w:p w14:paraId="612AB221">
            <w:pPr>
              <w:adjustRightInd w:val="0"/>
              <w:snapToGrid w:val="0"/>
              <w:jc w:val="center"/>
              <w:rPr>
                <w:rFonts w:hint="eastAsia" w:ascii="宋体" w:hAnsi="宋体" w:eastAsia="宋体" w:cs="宋体"/>
                <w:snapToGrid w:val="0"/>
                <w:color w:val="000000"/>
                <w:spacing w:val="-2"/>
                <w:kern w:val="0"/>
                <w:sz w:val="22"/>
                <w:szCs w:val="22"/>
                <w:highlight w:val="none"/>
                <w:lang w:val="en-US" w:eastAsia="zh-CN"/>
              </w:rPr>
            </w:pPr>
            <w:r>
              <w:rPr>
                <w:rFonts w:hint="eastAsia" w:ascii="宋体" w:hAnsi="宋体" w:eastAsia="宋体" w:cs="宋体"/>
                <w:color w:val="000000"/>
                <w:sz w:val="22"/>
                <w:szCs w:val="22"/>
                <w:highlight w:val="none"/>
                <w:lang w:val="en-US" w:eastAsia="zh-CN"/>
              </w:rPr>
              <w:t>响应/偏离</w:t>
            </w:r>
          </w:p>
        </w:tc>
        <w:tc>
          <w:tcPr>
            <w:tcW w:w="1815" w:type="dxa"/>
            <w:noWrap w:val="0"/>
            <w:vAlign w:val="center"/>
          </w:tcPr>
          <w:p w14:paraId="3AAA5E3F">
            <w:pPr>
              <w:adjustRightInd w:val="0"/>
              <w:snapToGrid w:val="0"/>
              <w:jc w:val="center"/>
              <w:rPr>
                <w:rFonts w:hint="eastAsia" w:ascii="宋体" w:hAnsi="宋体" w:eastAsia="宋体" w:cs="宋体"/>
                <w:snapToGrid w:val="0"/>
                <w:color w:val="000000"/>
                <w:spacing w:val="-2"/>
                <w:kern w:val="0"/>
                <w:sz w:val="22"/>
                <w:szCs w:val="22"/>
                <w:highlight w:val="none"/>
                <w:lang w:val="en-US" w:eastAsia="zh-CN"/>
              </w:rPr>
            </w:pPr>
            <w:r>
              <w:rPr>
                <w:rFonts w:hint="eastAsia" w:ascii="宋体" w:hAnsi="宋体" w:eastAsia="宋体" w:cs="宋体"/>
                <w:color w:val="000000"/>
                <w:sz w:val="22"/>
                <w:szCs w:val="22"/>
                <w:highlight w:val="none"/>
                <w:lang w:val="en-US" w:eastAsia="zh-CN"/>
              </w:rPr>
              <w:t>说明</w:t>
            </w:r>
          </w:p>
        </w:tc>
      </w:tr>
      <w:tr w14:paraId="5730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00" w:type="pct"/>
            <w:vMerge w:val="restart"/>
            <w:noWrap w:val="0"/>
            <w:vAlign w:val="center"/>
          </w:tcPr>
          <w:p w14:paraId="5A42599B">
            <w:pPr>
              <w:spacing w:line="440" w:lineRule="exact"/>
              <w:ind w:firstLine="0" w:firstLineChars="0"/>
              <w:jc w:val="center"/>
              <w:rPr>
                <w:rFonts w:hint="eastAsia" w:ascii="宋体" w:hAnsi="宋体" w:eastAsia="宋体" w:cs="宋体"/>
                <w:b w:val="0"/>
                <w:bCs w:val="0"/>
                <w:color w:val="000000"/>
                <w:sz w:val="22"/>
                <w:szCs w:val="22"/>
                <w:highlight w:val="none"/>
              </w:rPr>
            </w:pPr>
            <w:r>
              <w:rPr>
                <w:rFonts w:hint="eastAsia" w:ascii="宋体" w:hAnsi="宋体" w:eastAsia="宋体" w:cs="宋体"/>
                <w:b w:val="0"/>
                <w:bCs w:val="0"/>
                <w:color w:val="000000"/>
                <w:sz w:val="22"/>
                <w:szCs w:val="22"/>
                <w:highlight w:val="none"/>
              </w:rPr>
              <w:t>1</w:t>
            </w:r>
          </w:p>
        </w:tc>
        <w:tc>
          <w:tcPr>
            <w:tcW w:w="495" w:type="pct"/>
            <w:vMerge w:val="restart"/>
            <w:noWrap w:val="0"/>
            <w:vAlign w:val="center"/>
          </w:tcPr>
          <w:p w14:paraId="00710420">
            <w:pPr>
              <w:spacing w:line="440" w:lineRule="exact"/>
              <w:ind w:firstLine="0" w:firstLineChars="0"/>
              <w:jc w:val="center"/>
              <w:rPr>
                <w:rFonts w:hint="eastAsia" w:ascii="宋体" w:hAnsi="宋体" w:eastAsia="宋体" w:cs="宋体"/>
                <w:b/>
                <w:bCs/>
                <w:color w:val="FF0000"/>
                <w:sz w:val="22"/>
                <w:szCs w:val="22"/>
                <w:highlight w:val="none"/>
              </w:rPr>
            </w:pPr>
            <w:r>
              <w:rPr>
                <w:rFonts w:hint="eastAsia" w:ascii="宋体" w:hAnsi="宋体" w:eastAsia="宋体" w:cs="宋体"/>
                <w:b/>
                <w:bCs/>
                <w:color w:val="FF0000"/>
                <w:sz w:val="22"/>
                <w:szCs w:val="22"/>
                <w:highlight w:val="none"/>
                <w:lang w:val="en-GB"/>
              </w:rPr>
              <w:t>*</w:t>
            </w:r>
            <w:r>
              <w:rPr>
                <w:rFonts w:hint="eastAsia" w:ascii="宋体" w:hAnsi="宋体" w:eastAsia="宋体" w:cs="宋体"/>
                <w:b/>
                <w:bCs/>
                <w:color w:val="FF0000"/>
                <w:sz w:val="22"/>
                <w:szCs w:val="22"/>
              </w:rPr>
              <w:t>交货要求</w:t>
            </w:r>
          </w:p>
        </w:tc>
        <w:tc>
          <w:tcPr>
            <w:tcW w:w="1075" w:type="pct"/>
            <w:noWrap w:val="0"/>
            <w:vAlign w:val="top"/>
          </w:tcPr>
          <w:p w14:paraId="4A837A01">
            <w:pPr>
              <w:spacing w:line="440" w:lineRule="exact"/>
              <w:ind w:firstLine="0" w:firstLineChars="0"/>
              <w:jc w:val="left"/>
              <w:rPr>
                <w:rFonts w:hint="eastAsia" w:ascii="宋体" w:hAnsi="宋体" w:eastAsia="宋体" w:cs="宋体"/>
                <w:b/>
                <w:bCs/>
                <w:color w:val="FF0000"/>
                <w:sz w:val="22"/>
                <w:szCs w:val="22"/>
                <w:highlight w:val="none"/>
              </w:rPr>
            </w:pPr>
            <w:r>
              <w:rPr>
                <w:rFonts w:hint="eastAsia" w:ascii="宋体" w:hAnsi="宋体" w:eastAsia="宋体" w:cs="宋体"/>
                <w:b/>
                <w:bCs/>
                <w:color w:val="FF0000"/>
                <w:sz w:val="22"/>
                <w:szCs w:val="22"/>
              </w:rPr>
              <w:t>1.1交货期的要求：签订合同后</w:t>
            </w:r>
            <w:r>
              <w:rPr>
                <w:rFonts w:hint="eastAsia" w:ascii="宋体" w:hAnsi="宋体" w:eastAsia="宋体" w:cs="宋体"/>
                <w:b/>
                <w:bCs/>
                <w:color w:val="FF0000"/>
                <w:sz w:val="22"/>
                <w:szCs w:val="22"/>
                <w:u w:val="single"/>
                <w:lang w:val="en-US" w:eastAsia="zh-CN"/>
              </w:rPr>
              <w:t>540</w:t>
            </w:r>
            <w:r>
              <w:rPr>
                <w:rFonts w:hint="eastAsia" w:ascii="宋体" w:hAnsi="宋体" w:eastAsia="宋体" w:cs="宋体"/>
                <w:b/>
                <w:bCs/>
                <w:color w:val="FF0000"/>
                <w:sz w:val="22"/>
                <w:szCs w:val="22"/>
                <w:u w:val="single"/>
              </w:rPr>
              <w:t xml:space="preserve"> </w:t>
            </w:r>
            <w:r>
              <w:rPr>
                <w:rFonts w:hint="eastAsia" w:ascii="宋体" w:hAnsi="宋体" w:eastAsia="宋体" w:cs="宋体"/>
                <w:b/>
                <w:bCs/>
                <w:color w:val="FF0000"/>
                <w:sz w:val="22"/>
                <w:szCs w:val="22"/>
              </w:rPr>
              <w:t>天（日历日）内。</w:t>
            </w:r>
          </w:p>
        </w:tc>
        <w:tc>
          <w:tcPr>
            <w:tcW w:w="1075" w:type="pct"/>
            <w:noWrap w:val="0"/>
            <w:vAlign w:val="top"/>
          </w:tcPr>
          <w:p w14:paraId="497E7DE5">
            <w:pPr>
              <w:spacing w:line="440" w:lineRule="exact"/>
              <w:ind w:firstLine="0" w:firstLineChars="0"/>
              <w:jc w:val="left"/>
              <w:rPr>
                <w:rFonts w:hint="eastAsia" w:ascii="宋体" w:hAnsi="宋体" w:eastAsia="宋体" w:cs="宋体"/>
                <w:b w:val="0"/>
                <w:bCs w:val="0"/>
                <w:color w:val="auto"/>
                <w:sz w:val="22"/>
                <w:szCs w:val="22"/>
              </w:rPr>
            </w:pPr>
          </w:p>
        </w:tc>
        <w:tc>
          <w:tcPr>
            <w:tcW w:w="1075" w:type="pct"/>
            <w:noWrap w:val="0"/>
            <w:vAlign w:val="top"/>
          </w:tcPr>
          <w:p w14:paraId="44BF5DAF">
            <w:pPr>
              <w:spacing w:line="440" w:lineRule="exact"/>
              <w:ind w:firstLine="0" w:firstLineChars="0"/>
              <w:jc w:val="left"/>
              <w:rPr>
                <w:rFonts w:hint="eastAsia" w:ascii="宋体" w:hAnsi="宋体" w:eastAsia="宋体" w:cs="宋体"/>
                <w:b w:val="0"/>
                <w:bCs w:val="0"/>
                <w:color w:val="auto"/>
                <w:sz w:val="22"/>
                <w:szCs w:val="22"/>
              </w:rPr>
            </w:pPr>
          </w:p>
        </w:tc>
        <w:tc>
          <w:tcPr>
            <w:tcW w:w="1075" w:type="pct"/>
            <w:noWrap w:val="0"/>
            <w:vAlign w:val="top"/>
          </w:tcPr>
          <w:p w14:paraId="0CF2364E">
            <w:pPr>
              <w:spacing w:line="440" w:lineRule="exact"/>
              <w:ind w:firstLine="0" w:firstLineChars="0"/>
              <w:jc w:val="left"/>
              <w:rPr>
                <w:rFonts w:hint="eastAsia" w:ascii="宋体" w:hAnsi="宋体" w:eastAsia="宋体" w:cs="宋体"/>
                <w:b w:val="0"/>
                <w:bCs w:val="0"/>
                <w:color w:val="auto"/>
                <w:sz w:val="22"/>
                <w:szCs w:val="22"/>
              </w:rPr>
            </w:pPr>
          </w:p>
        </w:tc>
      </w:tr>
      <w:tr w14:paraId="7C3E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0" w:type="pct"/>
            <w:vMerge w:val="continue"/>
            <w:noWrap w:val="0"/>
            <w:vAlign w:val="center"/>
          </w:tcPr>
          <w:p w14:paraId="495D7438">
            <w:pPr>
              <w:spacing w:line="440" w:lineRule="exact"/>
              <w:ind w:firstLine="440" w:firstLineChars="200"/>
              <w:jc w:val="left"/>
              <w:rPr>
                <w:rFonts w:hint="eastAsia" w:ascii="宋体" w:hAnsi="宋体" w:eastAsia="宋体" w:cs="宋体"/>
                <w:b w:val="0"/>
                <w:bCs w:val="0"/>
                <w:color w:val="000000"/>
                <w:sz w:val="22"/>
                <w:szCs w:val="22"/>
                <w:highlight w:val="none"/>
              </w:rPr>
            </w:pPr>
          </w:p>
        </w:tc>
        <w:tc>
          <w:tcPr>
            <w:tcW w:w="495" w:type="pct"/>
            <w:vMerge w:val="continue"/>
            <w:noWrap w:val="0"/>
            <w:vAlign w:val="center"/>
          </w:tcPr>
          <w:p w14:paraId="7AE41C68">
            <w:pPr>
              <w:spacing w:line="440" w:lineRule="exact"/>
              <w:ind w:firstLine="442" w:firstLineChars="200"/>
              <w:jc w:val="left"/>
              <w:rPr>
                <w:rFonts w:hint="eastAsia" w:ascii="宋体" w:hAnsi="宋体" w:eastAsia="宋体" w:cs="宋体"/>
                <w:b/>
                <w:bCs/>
                <w:color w:val="FF0000"/>
                <w:sz w:val="22"/>
                <w:szCs w:val="22"/>
                <w:highlight w:val="none"/>
              </w:rPr>
            </w:pPr>
          </w:p>
        </w:tc>
        <w:tc>
          <w:tcPr>
            <w:tcW w:w="1075" w:type="pct"/>
            <w:noWrap w:val="0"/>
            <w:vAlign w:val="top"/>
          </w:tcPr>
          <w:p w14:paraId="342E6E4F">
            <w:pPr>
              <w:spacing w:line="440" w:lineRule="exact"/>
              <w:ind w:firstLine="0" w:firstLineChars="0"/>
              <w:jc w:val="left"/>
              <w:rPr>
                <w:rFonts w:hint="eastAsia" w:ascii="宋体" w:hAnsi="宋体" w:eastAsia="宋体" w:cs="宋体"/>
                <w:b/>
                <w:bCs/>
                <w:color w:val="FF0000"/>
                <w:kern w:val="2"/>
                <w:sz w:val="22"/>
                <w:szCs w:val="22"/>
                <w:highlight w:val="none"/>
              </w:rPr>
            </w:pPr>
            <w:r>
              <w:rPr>
                <w:rFonts w:hint="eastAsia" w:ascii="宋体" w:hAnsi="宋体" w:eastAsia="宋体" w:cs="宋体"/>
                <w:b/>
                <w:bCs/>
                <w:color w:val="FF0000"/>
                <w:sz w:val="22"/>
                <w:szCs w:val="22"/>
              </w:rPr>
              <w:t>1.2投标人必须承担的设备运输、安装调试、验收检测和提供设备操作说明书、图纸等其他类似的义务。</w:t>
            </w:r>
          </w:p>
        </w:tc>
        <w:tc>
          <w:tcPr>
            <w:tcW w:w="1075" w:type="pct"/>
            <w:noWrap w:val="0"/>
            <w:vAlign w:val="top"/>
          </w:tcPr>
          <w:p w14:paraId="25B3DC74">
            <w:pPr>
              <w:spacing w:line="440" w:lineRule="exact"/>
              <w:ind w:firstLine="0" w:firstLineChars="0"/>
              <w:jc w:val="left"/>
              <w:rPr>
                <w:rFonts w:hint="eastAsia" w:ascii="宋体" w:hAnsi="宋体" w:eastAsia="宋体" w:cs="宋体"/>
                <w:b w:val="0"/>
                <w:bCs w:val="0"/>
                <w:color w:val="auto"/>
                <w:sz w:val="22"/>
                <w:szCs w:val="22"/>
              </w:rPr>
            </w:pPr>
          </w:p>
        </w:tc>
        <w:tc>
          <w:tcPr>
            <w:tcW w:w="1075" w:type="pct"/>
            <w:noWrap w:val="0"/>
            <w:vAlign w:val="top"/>
          </w:tcPr>
          <w:p w14:paraId="77F287AA">
            <w:pPr>
              <w:spacing w:line="440" w:lineRule="exact"/>
              <w:ind w:firstLine="0" w:firstLineChars="0"/>
              <w:jc w:val="left"/>
              <w:rPr>
                <w:rFonts w:hint="eastAsia" w:ascii="宋体" w:hAnsi="宋体" w:eastAsia="宋体" w:cs="宋体"/>
                <w:b w:val="0"/>
                <w:bCs w:val="0"/>
                <w:color w:val="auto"/>
                <w:sz w:val="22"/>
                <w:szCs w:val="22"/>
              </w:rPr>
            </w:pPr>
          </w:p>
        </w:tc>
        <w:tc>
          <w:tcPr>
            <w:tcW w:w="1075" w:type="pct"/>
            <w:noWrap w:val="0"/>
            <w:vAlign w:val="top"/>
          </w:tcPr>
          <w:p w14:paraId="0C0E97E6">
            <w:pPr>
              <w:spacing w:line="440" w:lineRule="exact"/>
              <w:ind w:firstLine="0" w:firstLineChars="0"/>
              <w:jc w:val="left"/>
              <w:rPr>
                <w:rFonts w:hint="eastAsia" w:ascii="宋体" w:hAnsi="宋体" w:eastAsia="宋体" w:cs="宋体"/>
                <w:b w:val="0"/>
                <w:bCs w:val="0"/>
                <w:color w:val="auto"/>
                <w:sz w:val="22"/>
                <w:szCs w:val="22"/>
              </w:rPr>
            </w:pPr>
          </w:p>
        </w:tc>
      </w:tr>
      <w:tr w14:paraId="028F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0" w:type="pct"/>
            <w:noWrap w:val="0"/>
            <w:vAlign w:val="center"/>
          </w:tcPr>
          <w:p w14:paraId="46CA2A8F">
            <w:pPr>
              <w:spacing w:line="440" w:lineRule="exact"/>
              <w:jc w:val="center"/>
              <w:rPr>
                <w:rFonts w:hint="eastAsia" w:ascii="宋体" w:hAnsi="宋体" w:eastAsia="宋体" w:cs="宋体"/>
                <w:b w:val="0"/>
                <w:bCs w:val="0"/>
                <w:color w:val="000000"/>
                <w:sz w:val="22"/>
                <w:szCs w:val="22"/>
                <w:highlight w:val="none"/>
                <w:lang w:val="en-US" w:eastAsia="zh-CN"/>
              </w:rPr>
            </w:pPr>
            <w:r>
              <w:rPr>
                <w:rFonts w:hint="eastAsia" w:ascii="宋体" w:hAnsi="宋体" w:eastAsia="宋体" w:cs="宋体"/>
                <w:b w:val="0"/>
                <w:bCs w:val="0"/>
                <w:color w:val="000000"/>
                <w:sz w:val="22"/>
                <w:szCs w:val="22"/>
                <w:highlight w:val="none"/>
                <w:lang w:val="en-US" w:eastAsia="zh-CN"/>
              </w:rPr>
              <w:t>2</w:t>
            </w:r>
          </w:p>
        </w:tc>
        <w:tc>
          <w:tcPr>
            <w:tcW w:w="495" w:type="pct"/>
            <w:noWrap w:val="0"/>
            <w:vAlign w:val="center"/>
          </w:tcPr>
          <w:p w14:paraId="7F1FF097">
            <w:pPr>
              <w:spacing w:line="440" w:lineRule="exact"/>
              <w:ind w:firstLine="0" w:firstLineChars="0"/>
              <w:jc w:val="center"/>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lang w:val="en-GB"/>
              </w:rPr>
              <w:t>履约保证金缴纳</w:t>
            </w:r>
          </w:p>
        </w:tc>
        <w:tc>
          <w:tcPr>
            <w:tcW w:w="1075" w:type="pct"/>
            <w:noWrap w:val="0"/>
            <w:vAlign w:val="top"/>
          </w:tcPr>
          <w:p w14:paraId="4F70D03B">
            <w:pPr>
              <w:spacing w:line="440" w:lineRule="exact"/>
              <w:ind w:firstLine="0" w:firstLineChars="0"/>
              <w:jc w:val="left"/>
              <w:rPr>
                <w:rFonts w:hint="eastAsia" w:ascii="宋体" w:hAnsi="宋体" w:eastAsia="宋体" w:cs="宋体"/>
                <w:b w:val="0"/>
                <w:bCs w:val="0"/>
                <w:color w:val="auto"/>
                <w:sz w:val="22"/>
                <w:szCs w:val="22"/>
                <w:lang w:val="en-GB"/>
              </w:rPr>
            </w:pPr>
            <w:r>
              <w:rPr>
                <w:rFonts w:hint="eastAsia" w:ascii="宋体" w:hAnsi="宋体" w:eastAsia="宋体" w:cs="宋体"/>
                <w:b w:val="0"/>
                <w:bCs w:val="0"/>
                <w:color w:val="auto"/>
                <w:sz w:val="22"/>
                <w:szCs w:val="22"/>
                <w:lang w:val="en-GB"/>
              </w:rPr>
              <w:t>□按固定金额缴纳（    元）</w:t>
            </w:r>
          </w:p>
          <w:p w14:paraId="43C05C8E">
            <w:pPr>
              <w:spacing w:line="440" w:lineRule="exact"/>
              <w:ind w:firstLine="0" w:firstLineChars="0"/>
              <w:jc w:val="left"/>
              <w:rPr>
                <w:rFonts w:hint="eastAsia" w:ascii="宋体" w:hAnsi="宋体" w:eastAsia="宋体" w:cs="宋体"/>
                <w:b w:val="0"/>
                <w:bCs w:val="0"/>
                <w:color w:val="auto"/>
                <w:sz w:val="22"/>
                <w:szCs w:val="22"/>
                <w:lang w:val="en-GB"/>
              </w:rPr>
            </w:pPr>
            <w:r>
              <w:rPr>
                <w:rFonts w:hint="eastAsia" w:ascii="宋体" w:hAnsi="宋体" w:eastAsia="宋体" w:cs="宋体"/>
                <w:b w:val="0"/>
                <w:bCs w:val="0"/>
                <w:color w:val="auto"/>
                <w:sz w:val="22"/>
                <w:szCs w:val="22"/>
                <w:lang w:val="en-GB" w:eastAsia="zh-CN"/>
              </w:rPr>
              <w:t>□</w:t>
            </w:r>
            <w:r>
              <w:rPr>
                <w:rFonts w:hint="eastAsia" w:ascii="宋体" w:hAnsi="宋体" w:eastAsia="宋体" w:cs="宋体"/>
                <w:b w:val="0"/>
                <w:bCs w:val="0"/>
                <w:color w:val="auto"/>
                <w:sz w:val="22"/>
                <w:szCs w:val="22"/>
                <w:lang w:val="en-GB"/>
              </w:rPr>
              <w:t>按合同金额比例缴纳（    %）</w:t>
            </w:r>
          </w:p>
          <w:p w14:paraId="1CD7050D">
            <w:pPr>
              <w:spacing w:line="440" w:lineRule="exact"/>
              <w:ind w:firstLine="0" w:firstLineChars="0"/>
              <w:jc w:val="left"/>
              <w:rPr>
                <w:rFonts w:hint="eastAsia" w:ascii="宋体" w:hAnsi="宋体" w:eastAsia="宋体" w:cs="宋体"/>
                <w:b w:val="0"/>
                <w:bCs w:val="0"/>
                <w:color w:val="auto"/>
                <w:sz w:val="22"/>
                <w:szCs w:val="22"/>
                <w:lang w:val="en-GB"/>
              </w:rPr>
            </w:pPr>
            <w:r>
              <w:rPr>
                <w:rFonts w:hint="eastAsia" w:ascii="宋体" w:hAnsi="宋体" w:eastAsia="宋体" w:cs="宋体"/>
                <w:b w:val="0"/>
                <w:bCs w:val="0"/>
                <w:color w:val="auto"/>
                <w:sz w:val="22"/>
                <w:szCs w:val="22"/>
                <w:lang w:val="en-GB" w:eastAsia="zh-CN"/>
              </w:rPr>
              <w:t>☑</w:t>
            </w:r>
            <w:r>
              <w:rPr>
                <w:rFonts w:hint="eastAsia" w:ascii="宋体" w:hAnsi="宋体" w:eastAsia="宋体" w:cs="宋体"/>
                <w:b w:val="0"/>
                <w:bCs w:val="0"/>
                <w:color w:val="auto"/>
                <w:sz w:val="22"/>
                <w:szCs w:val="22"/>
                <w:lang w:val="en-GB"/>
              </w:rPr>
              <w:t>无需缴纳</w:t>
            </w:r>
          </w:p>
          <w:p w14:paraId="7047F982">
            <w:pPr>
              <w:spacing w:line="440" w:lineRule="exact"/>
              <w:ind w:firstLine="0" w:firstLineChars="0"/>
              <w:jc w:val="left"/>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lang w:val="en-GB"/>
              </w:rPr>
              <w:t>履约保证金缴纳形式：□支票 □保函 □银行转账 □汇票 □本票 □其他非现金方式</w:t>
            </w:r>
          </w:p>
        </w:tc>
        <w:tc>
          <w:tcPr>
            <w:tcW w:w="1075" w:type="pct"/>
            <w:noWrap w:val="0"/>
            <w:vAlign w:val="top"/>
          </w:tcPr>
          <w:p w14:paraId="3790BC76">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7282327F">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4D901847">
            <w:pPr>
              <w:spacing w:line="440" w:lineRule="exact"/>
              <w:ind w:firstLine="0" w:firstLineChars="0"/>
              <w:jc w:val="left"/>
              <w:rPr>
                <w:rFonts w:hint="eastAsia" w:ascii="宋体" w:hAnsi="宋体" w:eastAsia="宋体" w:cs="宋体"/>
                <w:b w:val="0"/>
                <w:bCs w:val="0"/>
                <w:color w:val="auto"/>
                <w:sz w:val="22"/>
                <w:szCs w:val="22"/>
                <w:lang w:val="en-GB"/>
              </w:rPr>
            </w:pPr>
          </w:p>
        </w:tc>
      </w:tr>
      <w:tr w14:paraId="5495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00" w:type="pct"/>
            <w:vMerge w:val="restart"/>
            <w:noWrap w:val="0"/>
            <w:vAlign w:val="center"/>
          </w:tcPr>
          <w:p w14:paraId="34C58745">
            <w:pPr>
              <w:spacing w:line="440" w:lineRule="exact"/>
              <w:ind w:firstLine="0" w:firstLineChars="0"/>
              <w:jc w:val="center"/>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3</w:t>
            </w:r>
          </w:p>
        </w:tc>
        <w:tc>
          <w:tcPr>
            <w:tcW w:w="495" w:type="pct"/>
            <w:vMerge w:val="restart"/>
            <w:noWrap w:val="0"/>
            <w:vAlign w:val="center"/>
          </w:tcPr>
          <w:p w14:paraId="0FDA60DB">
            <w:pPr>
              <w:spacing w:line="440" w:lineRule="exact"/>
              <w:ind w:firstLine="0" w:firstLineChars="0"/>
              <w:jc w:val="center"/>
              <w:rPr>
                <w:rFonts w:hint="eastAsia" w:ascii="宋体" w:hAnsi="宋体" w:eastAsia="宋体" w:cs="宋体"/>
                <w:b w:val="0"/>
                <w:bCs w:val="0"/>
                <w:color w:val="auto"/>
                <w:sz w:val="22"/>
                <w:szCs w:val="22"/>
                <w:lang w:val="en-GB"/>
              </w:rPr>
            </w:pPr>
            <w:r>
              <w:rPr>
                <w:rFonts w:hint="eastAsia" w:ascii="宋体" w:hAnsi="宋体" w:eastAsia="宋体" w:cs="宋体"/>
                <w:b w:val="0"/>
                <w:bCs w:val="0"/>
                <w:color w:val="auto"/>
                <w:sz w:val="22"/>
                <w:szCs w:val="22"/>
                <w:lang w:val="en-GB"/>
              </w:rPr>
              <w:t>售后服务的要求</w:t>
            </w:r>
          </w:p>
        </w:tc>
        <w:tc>
          <w:tcPr>
            <w:tcW w:w="1075" w:type="pct"/>
            <w:noWrap w:val="0"/>
            <w:vAlign w:val="top"/>
          </w:tcPr>
          <w:p w14:paraId="13A8C364">
            <w:pPr>
              <w:spacing w:line="440" w:lineRule="exact"/>
              <w:ind w:firstLine="0" w:firstLineChars="0"/>
              <w:jc w:val="left"/>
              <w:rPr>
                <w:rFonts w:hint="eastAsia" w:ascii="宋体" w:hAnsi="宋体" w:eastAsia="宋体" w:cs="宋体"/>
                <w:b w:val="0"/>
                <w:bCs w:val="0"/>
                <w:color w:val="auto"/>
                <w:sz w:val="22"/>
                <w:szCs w:val="22"/>
                <w:lang w:val="en-GB"/>
              </w:rPr>
            </w:pPr>
            <w:r>
              <w:rPr>
                <w:rFonts w:hint="eastAsia" w:ascii="宋体" w:hAnsi="宋体" w:eastAsia="宋体" w:cs="宋体"/>
                <w:b/>
                <w:bCs/>
                <w:color w:val="FF0000"/>
                <w:sz w:val="22"/>
                <w:szCs w:val="22"/>
                <w:lang w:val="en-GB"/>
              </w:rPr>
              <w:t>*</w:t>
            </w:r>
            <w:r>
              <w:rPr>
                <w:rFonts w:hint="eastAsia" w:ascii="宋体" w:hAnsi="宋体" w:eastAsia="宋体" w:cs="宋体"/>
                <w:b/>
                <w:bCs/>
                <w:color w:val="FF0000"/>
                <w:sz w:val="22"/>
                <w:szCs w:val="22"/>
                <w:lang w:val="en-US" w:eastAsia="zh-CN"/>
              </w:rPr>
              <w:t>3</w:t>
            </w:r>
            <w:r>
              <w:rPr>
                <w:rFonts w:hint="eastAsia" w:ascii="宋体" w:hAnsi="宋体" w:eastAsia="宋体" w:cs="宋体"/>
                <w:b/>
                <w:bCs/>
                <w:color w:val="FF0000"/>
                <w:sz w:val="22"/>
                <w:szCs w:val="22"/>
                <w:lang w:val="en-GB"/>
              </w:rPr>
              <w:t xml:space="preserve">.1货物免费保修期不少于 </w:t>
            </w:r>
            <w:r>
              <w:rPr>
                <w:rFonts w:hint="eastAsia" w:ascii="宋体" w:hAnsi="宋体" w:eastAsia="宋体" w:cs="宋体"/>
                <w:b/>
                <w:bCs/>
                <w:color w:val="FF0000"/>
                <w:sz w:val="22"/>
                <w:szCs w:val="22"/>
                <w:lang w:val="en-US" w:eastAsia="zh-CN"/>
              </w:rPr>
              <w:t>1</w:t>
            </w:r>
            <w:r>
              <w:rPr>
                <w:rFonts w:hint="eastAsia" w:ascii="宋体" w:hAnsi="宋体" w:eastAsia="宋体" w:cs="宋体"/>
                <w:b/>
                <w:bCs/>
                <w:color w:val="FF0000"/>
                <w:sz w:val="22"/>
                <w:szCs w:val="22"/>
                <w:lang w:val="en-GB"/>
              </w:rPr>
              <w:t xml:space="preserve"> 年，时间自最终验收合格并交付使用之日起计算。在保修期内，一旦发生质量问题，投标人保证在接到通知</w:t>
            </w:r>
            <w:r>
              <w:rPr>
                <w:rFonts w:hint="eastAsia" w:ascii="宋体" w:hAnsi="宋体" w:eastAsia="宋体" w:cs="宋体"/>
                <w:b/>
                <w:bCs/>
                <w:color w:val="FF0000"/>
                <w:sz w:val="22"/>
                <w:szCs w:val="22"/>
                <w:lang w:val="en-US" w:eastAsia="zh-CN"/>
              </w:rPr>
              <w:t>后</w:t>
            </w:r>
            <w:r>
              <w:rPr>
                <w:rFonts w:hint="eastAsia" w:ascii="宋体" w:hAnsi="宋体" w:eastAsia="宋体" w:cs="宋体"/>
                <w:b/>
                <w:bCs/>
                <w:color w:val="FF0000"/>
                <w:sz w:val="22"/>
                <w:szCs w:val="22"/>
                <w:lang w:val="en-GB"/>
              </w:rPr>
              <w:t>24小时内赶到现场进行修理或更换。</w:t>
            </w:r>
          </w:p>
        </w:tc>
        <w:tc>
          <w:tcPr>
            <w:tcW w:w="1075" w:type="pct"/>
            <w:noWrap w:val="0"/>
            <w:vAlign w:val="top"/>
          </w:tcPr>
          <w:p w14:paraId="4B60C01C">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43EBF99B">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3AB42274">
            <w:pPr>
              <w:spacing w:line="440" w:lineRule="exact"/>
              <w:ind w:firstLine="0" w:firstLineChars="0"/>
              <w:jc w:val="left"/>
              <w:rPr>
                <w:rFonts w:hint="eastAsia" w:ascii="宋体" w:hAnsi="宋体" w:eastAsia="宋体" w:cs="宋体"/>
                <w:b w:val="0"/>
                <w:bCs w:val="0"/>
                <w:color w:val="auto"/>
                <w:sz w:val="22"/>
                <w:szCs w:val="22"/>
                <w:lang w:val="en-GB"/>
              </w:rPr>
            </w:pPr>
          </w:p>
        </w:tc>
      </w:tr>
      <w:tr w14:paraId="4221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00" w:type="pct"/>
            <w:vMerge w:val="continue"/>
            <w:noWrap w:val="0"/>
            <w:vAlign w:val="center"/>
          </w:tcPr>
          <w:p w14:paraId="3D36BD31">
            <w:pPr>
              <w:spacing w:line="440" w:lineRule="exact"/>
              <w:ind w:firstLine="0" w:firstLineChars="0"/>
              <w:jc w:val="center"/>
              <w:rPr>
                <w:rFonts w:hint="eastAsia" w:ascii="宋体" w:hAnsi="宋体" w:eastAsia="宋体" w:cs="宋体"/>
                <w:b w:val="0"/>
                <w:bCs w:val="0"/>
                <w:color w:val="auto"/>
                <w:sz w:val="22"/>
                <w:szCs w:val="22"/>
                <w:lang w:val="en-GB"/>
              </w:rPr>
            </w:pPr>
          </w:p>
        </w:tc>
        <w:tc>
          <w:tcPr>
            <w:tcW w:w="495" w:type="pct"/>
            <w:vMerge w:val="continue"/>
            <w:noWrap w:val="0"/>
            <w:vAlign w:val="center"/>
          </w:tcPr>
          <w:p w14:paraId="7F5162E6">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0D7CACAD">
            <w:pPr>
              <w:spacing w:line="440" w:lineRule="exact"/>
              <w:ind w:firstLine="0" w:firstLineChars="0"/>
              <w:jc w:val="left"/>
              <w:rPr>
                <w:rFonts w:hint="eastAsia" w:ascii="宋体" w:hAnsi="宋体" w:eastAsia="宋体" w:cs="宋体"/>
                <w:b w:val="0"/>
                <w:bCs w:val="0"/>
                <w:color w:val="auto"/>
                <w:sz w:val="22"/>
                <w:szCs w:val="22"/>
                <w:lang w:val="en-GB"/>
              </w:rPr>
            </w:pPr>
            <w:r>
              <w:rPr>
                <w:rFonts w:hint="eastAsia" w:ascii="宋体" w:hAnsi="宋体" w:eastAsia="宋体" w:cs="宋体"/>
                <w:b w:val="0"/>
                <w:bCs w:val="0"/>
                <w:color w:val="auto"/>
                <w:sz w:val="22"/>
                <w:szCs w:val="22"/>
                <w:lang w:val="en-US" w:eastAsia="zh-CN"/>
              </w:rPr>
              <w:t>3</w:t>
            </w:r>
            <w:r>
              <w:rPr>
                <w:rFonts w:hint="eastAsia" w:ascii="宋体" w:hAnsi="宋体" w:eastAsia="宋体" w:cs="宋体"/>
                <w:b w:val="0"/>
                <w:bCs w:val="0"/>
                <w:color w:val="auto"/>
                <w:sz w:val="22"/>
                <w:szCs w:val="22"/>
                <w:lang w:val="en-GB"/>
              </w:rPr>
              <w:t>.2投标人应按其投标文件中的承诺，进行其他售后服务工作。（售后服务内容、要求和质保期限，对发生问题的处理意见，维护保养、技术培训服务等要求）</w:t>
            </w:r>
          </w:p>
        </w:tc>
        <w:tc>
          <w:tcPr>
            <w:tcW w:w="1075" w:type="pct"/>
            <w:noWrap w:val="0"/>
            <w:vAlign w:val="top"/>
          </w:tcPr>
          <w:p w14:paraId="068925F1">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1AE4ABAA">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044A4EF5">
            <w:pPr>
              <w:spacing w:line="440" w:lineRule="exact"/>
              <w:ind w:firstLine="0" w:firstLineChars="0"/>
              <w:jc w:val="left"/>
              <w:rPr>
                <w:rFonts w:hint="eastAsia" w:ascii="宋体" w:hAnsi="宋体" w:eastAsia="宋体" w:cs="宋体"/>
                <w:b w:val="0"/>
                <w:bCs w:val="0"/>
                <w:color w:val="auto"/>
                <w:sz w:val="22"/>
                <w:szCs w:val="22"/>
                <w:lang w:val="en-US" w:eastAsia="zh-CN"/>
              </w:rPr>
            </w:pPr>
          </w:p>
        </w:tc>
      </w:tr>
      <w:tr w14:paraId="17B7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00" w:type="pct"/>
            <w:vMerge w:val="continue"/>
            <w:noWrap w:val="0"/>
            <w:vAlign w:val="center"/>
          </w:tcPr>
          <w:p w14:paraId="3EBDB0E8">
            <w:pPr>
              <w:spacing w:line="440" w:lineRule="exact"/>
              <w:ind w:firstLine="0" w:firstLineChars="0"/>
              <w:jc w:val="center"/>
              <w:rPr>
                <w:rFonts w:hint="eastAsia" w:ascii="宋体" w:hAnsi="宋体" w:eastAsia="宋体" w:cs="宋体"/>
                <w:b w:val="0"/>
                <w:bCs w:val="0"/>
                <w:color w:val="auto"/>
                <w:sz w:val="22"/>
                <w:szCs w:val="22"/>
                <w:lang w:val="en-GB"/>
              </w:rPr>
            </w:pPr>
          </w:p>
        </w:tc>
        <w:tc>
          <w:tcPr>
            <w:tcW w:w="495" w:type="pct"/>
            <w:vMerge w:val="continue"/>
            <w:noWrap w:val="0"/>
            <w:vAlign w:val="center"/>
          </w:tcPr>
          <w:p w14:paraId="28F8E451">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7064EAC4">
            <w:pPr>
              <w:spacing w:line="440" w:lineRule="exact"/>
              <w:ind w:firstLine="0" w:firstLineChars="0"/>
              <w:jc w:val="left"/>
              <w:rPr>
                <w:rFonts w:hint="eastAsia" w:ascii="宋体" w:hAnsi="宋体" w:eastAsia="宋体" w:cs="宋体"/>
                <w:b w:val="0"/>
                <w:bCs w:val="0"/>
                <w:color w:val="auto"/>
                <w:sz w:val="22"/>
                <w:szCs w:val="22"/>
                <w:lang w:val="en-GB"/>
              </w:rPr>
            </w:pPr>
            <w:r>
              <w:rPr>
                <w:rFonts w:hint="eastAsia" w:ascii="宋体" w:hAnsi="宋体" w:eastAsia="宋体" w:cs="宋体"/>
                <w:b/>
                <w:bCs/>
                <w:color w:val="FF0000"/>
                <w:sz w:val="22"/>
                <w:szCs w:val="22"/>
                <w:lang w:val="en-GB"/>
              </w:rPr>
              <w:t>*</w:t>
            </w:r>
            <w:r>
              <w:rPr>
                <w:rFonts w:hint="eastAsia" w:ascii="宋体" w:hAnsi="宋体" w:eastAsia="宋体" w:cs="宋体"/>
                <w:b/>
                <w:bCs/>
                <w:color w:val="FF0000"/>
                <w:sz w:val="22"/>
                <w:szCs w:val="22"/>
                <w:lang w:val="en-US" w:eastAsia="zh-CN"/>
              </w:rPr>
              <w:t>3.</w:t>
            </w:r>
            <w:r>
              <w:rPr>
                <w:rFonts w:hint="eastAsia" w:ascii="宋体" w:hAnsi="宋体" w:eastAsia="宋体" w:cs="宋体"/>
                <w:b/>
                <w:bCs/>
                <w:color w:val="FF0000"/>
                <w:sz w:val="22"/>
                <w:szCs w:val="22"/>
                <w:lang w:val="en-GB"/>
              </w:rPr>
              <w:t>3 考虑到</w:t>
            </w:r>
            <w:r>
              <w:rPr>
                <w:rFonts w:hint="eastAsia" w:ascii="宋体" w:hAnsi="宋体" w:eastAsia="宋体" w:cs="宋体"/>
                <w:b/>
                <w:bCs/>
                <w:color w:val="FF0000"/>
                <w:sz w:val="22"/>
                <w:szCs w:val="22"/>
                <w:lang w:val="en-US" w:eastAsia="zh-CN"/>
              </w:rPr>
              <w:t>买方</w:t>
            </w:r>
            <w:r>
              <w:rPr>
                <w:rFonts w:hint="eastAsia" w:ascii="宋体" w:hAnsi="宋体" w:eastAsia="宋体" w:cs="宋体"/>
                <w:b/>
                <w:bCs/>
                <w:color w:val="FF0000"/>
                <w:sz w:val="22"/>
                <w:szCs w:val="22"/>
                <w:lang w:val="en-GB"/>
              </w:rPr>
              <w:t>的特殊性，</w:t>
            </w:r>
            <w:r>
              <w:rPr>
                <w:rFonts w:hint="eastAsia" w:ascii="宋体" w:hAnsi="宋体" w:eastAsia="宋体" w:cs="宋体"/>
                <w:b/>
                <w:bCs/>
                <w:color w:val="FF0000"/>
                <w:sz w:val="22"/>
                <w:szCs w:val="22"/>
                <w:lang w:val="en-US" w:eastAsia="zh-CN"/>
              </w:rPr>
              <w:t>卖方</w:t>
            </w:r>
            <w:r>
              <w:rPr>
                <w:rFonts w:hint="eastAsia" w:ascii="宋体" w:hAnsi="宋体" w:eastAsia="宋体" w:cs="宋体"/>
                <w:b/>
                <w:bCs/>
                <w:color w:val="FF0000"/>
                <w:sz w:val="22"/>
                <w:szCs w:val="22"/>
                <w:lang w:val="en-GB"/>
              </w:rPr>
              <w:t>同意给予</w:t>
            </w:r>
            <w:r>
              <w:rPr>
                <w:rFonts w:hint="eastAsia" w:ascii="宋体" w:hAnsi="宋体" w:eastAsia="宋体" w:cs="宋体"/>
                <w:b/>
                <w:bCs/>
                <w:color w:val="FF0000"/>
                <w:sz w:val="22"/>
                <w:szCs w:val="22"/>
                <w:lang w:val="en-GB" w:eastAsia="zh-CN"/>
              </w:rPr>
              <w:t>买方</w:t>
            </w:r>
            <w:r>
              <w:rPr>
                <w:rFonts w:hint="eastAsia" w:ascii="宋体" w:hAnsi="宋体" w:eastAsia="宋体" w:cs="宋体"/>
                <w:b/>
                <w:bCs/>
                <w:color w:val="FF0000"/>
                <w:sz w:val="22"/>
                <w:szCs w:val="22"/>
                <w:lang w:val="en-GB"/>
              </w:rPr>
              <w:t>所购仪器搬迁1-2次，由此发生的仪器的拆装、调试、培训服务均</w:t>
            </w:r>
            <w:r>
              <w:rPr>
                <w:rFonts w:hint="eastAsia" w:ascii="宋体" w:hAnsi="宋体" w:eastAsia="宋体" w:cs="宋体"/>
                <w:b/>
                <w:bCs/>
                <w:color w:val="FF0000"/>
                <w:sz w:val="22"/>
                <w:szCs w:val="22"/>
                <w:lang w:val="en-US" w:eastAsia="zh-CN"/>
              </w:rPr>
              <w:t>已包含在投标报价中，买方无需另外支付费用</w:t>
            </w:r>
            <w:r>
              <w:rPr>
                <w:rFonts w:hint="eastAsia" w:ascii="宋体" w:hAnsi="宋体" w:eastAsia="宋体" w:cs="宋体"/>
                <w:b/>
                <w:bCs/>
                <w:color w:val="FF0000"/>
                <w:sz w:val="22"/>
                <w:szCs w:val="22"/>
                <w:lang w:val="en-GB"/>
              </w:rPr>
              <w:t>。</w:t>
            </w:r>
          </w:p>
        </w:tc>
        <w:tc>
          <w:tcPr>
            <w:tcW w:w="1075" w:type="pct"/>
            <w:noWrap w:val="0"/>
            <w:vAlign w:val="top"/>
          </w:tcPr>
          <w:p w14:paraId="54B03C0A">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2EAC5969">
            <w:pPr>
              <w:spacing w:line="440" w:lineRule="exact"/>
              <w:ind w:firstLine="0" w:firstLineChars="0"/>
              <w:jc w:val="left"/>
              <w:rPr>
                <w:rFonts w:hint="eastAsia" w:ascii="宋体" w:hAnsi="宋体" w:eastAsia="宋体" w:cs="宋体"/>
                <w:b w:val="0"/>
                <w:bCs w:val="0"/>
                <w:color w:val="auto"/>
                <w:sz w:val="22"/>
                <w:szCs w:val="22"/>
                <w:lang w:val="en-GB"/>
              </w:rPr>
            </w:pPr>
          </w:p>
        </w:tc>
        <w:tc>
          <w:tcPr>
            <w:tcW w:w="1075" w:type="pct"/>
            <w:noWrap w:val="0"/>
            <w:vAlign w:val="top"/>
          </w:tcPr>
          <w:p w14:paraId="56E638AE">
            <w:pPr>
              <w:spacing w:line="440" w:lineRule="exact"/>
              <w:ind w:firstLine="0" w:firstLineChars="0"/>
              <w:jc w:val="left"/>
              <w:rPr>
                <w:rFonts w:hint="eastAsia" w:ascii="宋体" w:hAnsi="宋体" w:eastAsia="宋体" w:cs="宋体"/>
                <w:b w:val="0"/>
                <w:bCs w:val="0"/>
                <w:color w:val="auto"/>
                <w:sz w:val="22"/>
                <w:szCs w:val="22"/>
                <w:lang w:val="en-GB"/>
              </w:rPr>
            </w:pPr>
          </w:p>
        </w:tc>
      </w:tr>
      <w:tr w14:paraId="3A63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0" w:type="pct"/>
            <w:vMerge w:val="restart"/>
            <w:noWrap w:val="0"/>
            <w:vAlign w:val="center"/>
          </w:tcPr>
          <w:p w14:paraId="52633B62">
            <w:pPr>
              <w:spacing w:line="440" w:lineRule="exact"/>
              <w:jc w:val="center"/>
              <w:rPr>
                <w:rFonts w:hint="eastAsia" w:ascii="宋体" w:hAnsi="宋体" w:eastAsia="宋体" w:cs="宋体"/>
                <w:b w:val="0"/>
                <w:bCs w:val="0"/>
                <w:color w:val="000000"/>
                <w:sz w:val="22"/>
                <w:szCs w:val="22"/>
                <w:highlight w:val="none"/>
                <w:lang w:val="en-US" w:eastAsia="zh-CN"/>
              </w:rPr>
            </w:pPr>
            <w:r>
              <w:rPr>
                <w:rFonts w:hint="eastAsia" w:ascii="宋体" w:hAnsi="宋体" w:eastAsia="宋体" w:cs="宋体"/>
                <w:b w:val="0"/>
                <w:bCs w:val="0"/>
                <w:color w:val="000000"/>
                <w:sz w:val="22"/>
                <w:szCs w:val="22"/>
                <w:highlight w:val="none"/>
                <w:lang w:val="en-US" w:eastAsia="zh-CN"/>
              </w:rPr>
              <w:t>4</w:t>
            </w:r>
          </w:p>
        </w:tc>
        <w:tc>
          <w:tcPr>
            <w:tcW w:w="495" w:type="pct"/>
            <w:vMerge w:val="restart"/>
            <w:noWrap w:val="0"/>
            <w:vAlign w:val="center"/>
          </w:tcPr>
          <w:p w14:paraId="0EC2B4C4">
            <w:pPr>
              <w:spacing w:line="440" w:lineRule="exact"/>
              <w:ind w:firstLine="0" w:firstLineChars="0"/>
              <w:jc w:val="center"/>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关于验收</w:t>
            </w:r>
          </w:p>
        </w:tc>
        <w:tc>
          <w:tcPr>
            <w:tcW w:w="1075" w:type="pct"/>
            <w:noWrap w:val="0"/>
            <w:vAlign w:val="top"/>
          </w:tcPr>
          <w:p w14:paraId="362AEE96">
            <w:pPr>
              <w:spacing w:line="440" w:lineRule="exact"/>
              <w:ind w:firstLine="0" w:firstLineChars="0"/>
              <w:jc w:val="left"/>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4.1卖方货物经过双方检验认可后，签署验收报告，产品保修期自验收合格之日起算，由卖方提供产品保修文件。</w:t>
            </w:r>
          </w:p>
        </w:tc>
        <w:tc>
          <w:tcPr>
            <w:tcW w:w="1075" w:type="pct"/>
            <w:noWrap w:val="0"/>
            <w:vAlign w:val="top"/>
          </w:tcPr>
          <w:p w14:paraId="1759BDF0">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7696F653">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67ED2A9A">
            <w:pPr>
              <w:spacing w:line="440" w:lineRule="exact"/>
              <w:ind w:firstLine="0" w:firstLineChars="0"/>
              <w:jc w:val="left"/>
              <w:rPr>
                <w:rFonts w:hint="eastAsia" w:ascii="宋体" w:hAnsi="宋体" w:eastAsia="宋体" w:cs="宋体"/>
                <w:b w:val="0"/>
                <w:bCs w:val="0"/>
                <w:color w:val="auto"/>
                <w:sz w:val="22"/>
                <w:szCs w:val="22"/>
                <w:lang w:val="en-US" w:eastAsia="zh-CN"/>
              </w:rPr>
            </w:pPr>
          </w:p>
        </w:tc>
      </w:tr>
      <w:tr w14:paraId="22018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0" w:type="pct"/>
            <w:vMerge w:val="continue"/>
            <w:noWrap w:val="0"/>
            <w:vAlign w:val="center"/>
          </w:tcPr>
          <w:p w14:paraId="29626DFF">
            <w:pPr>
              <w:spacing w:line="440" w:lineRule="exact"/>
              <w:jc w:val="left"/>
              <w:rPr>
                <w:rFonts w:hint="eastAsia" w:ascii="宋体" w:hAnsi="宋体" w:eastAsia="宋体" w:cs="宋体"/>
                <w:b w:val="0"/>
                <w:bCs w:val="0"/>
                <w:color w:val="000000"/>
                <w:sz w:val="22"/>
                <w:szCs w:val="22"/>
                <w:highlight w:val="none"/>
              </w:rPr>
            </w:pPr>
          </w:p>
        </w:tc>
        <w:tc>
          <w:tcPr>
            <w:tcW w:w="495" w:type="pct"/>
            <w:vMerge w:val="continue"/>
            <w:noWrap w:val="0"/>
            <w:vAlign w:val="center"/>
          </w:tcPr>
          <w:p w14:paraId="798B3968">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0FFCFF74">
            <w:pPr>
              <w:spacing w:line="440" w:lineRule="exact"/>
              <w:ind w:firstLine="0" w:firstLineChars="0"/>
              <w:jc w:val="left"/>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4.2 当满足以下条件时，买方才向卖方签发货物验收报告：</w:t>
            </w:r>
          </w:p>
          <w:p w14:paraId="2861C737">
            <w:pPr>
              <w:spacing w:line="440" w:lineRule="exact"/>
              <w:ind w:firstLine="0" w:firstLineChars="0"/>
              <w:jc w:val="left"/>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a、卖方已按照合同规定提供了全部产品及完整的技术资料。</w:t>
            </w:r>
          </w:p>
          <w:p w14:paraId="6C78AC0A">
            <w:pPr>
              <w:spacing w:line="440" w:lineRule="exact"/>
              <w:ind w:firstLine="0" w:firstLineChars="0"/>
              <w:jc w:val="left"/>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b、货物符合招标文件技术规格书的要求，性能满足要求。</w:t>
            </w:r>
          </w:p>
          <w:p w14:paraId="6241811D">
            <w:pPr>
              <w:spacing w:line="440" w:lineRule="exact"/>
              <w:ind w:firstLine="0" w:firstLineChars="0"/>
              <w:jc w:val="left"/>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c、货物为国产产品，须提供产品合格证。</w:t>
            </w:r>
          </w:p>
          <w:p w14:paraId="20013557">
            <w:pPr>
              <w:spacing w:line="440" w:lineRule="exact"/>
              <w:ind w:firstLine="0" w:firstLineChars="0"/>
              <w:jc w:val="left"/>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d、货物为进口产品，须提供相关报关资料。</w:t>
            </w:r>
          </w:p>
          <w:p w14:paraId="6839AA18">
            <w:pPr>
              <w:spacing w:line="440" w:lineRule="exact"/>
              <w:ind w:firstLine="0" w:firstLineChars="0"/>
              <w:jc w:val="left"/>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e、本项目要求提供校准报告；属于国家规定的强检设备，还需提供检定证书。</w:t>
            </w:r>
          </w:p>
        </w:tc>
        <w:tc>
          <w:tcPr>
            <w:tcW w:w="1075" w:type="pct"/>
            <w:noWrap w:val="0"/>
            <w:vAlign w:val="top"/>
          </w:tcPr>
          <w:p w14:paraId="70CBDD71">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7DBE0B04">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3AF74FB4">
            <w:pPr>
              <w:spacing w:line="440" w:lineRule="exact"/>
              <w:ind w:firstLine="0" w:firstLineChars="0"/>
              <w:jc w:val="left"/>
              <w:rPr>
                <w:rFonts w:hint="eastAsia" w:ascii="宋体" w:hAnsi="宋体" w:eastAsia="宋体" w:cs="宋体"/>
                <w:b w:val="0"/>
                <w:bCs w:val="0"/>
                <w:color w:val="auto"/>
                <w:sz w:val="22"/>
                <w:szCs w:val="22"/>
                <w:lang w:val="en-US" w:eastAsia="zh-CN"/>
              </w:rPr>
            </w:pPr>
          </w:p>
        </w:tc>
      </w:tr>
      <w:tr w14:paraId="0456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0" w:type="pct"/>
            <w:noWrap w:val="0"/>
            <w:vAlign w:val="center"/>
          </w:tcPr>
          <w:p w14:paraId="3F3F4E29">
            <w:pPr>
              <w:spacing w:line="440" w:lineRule="exact"/>
              <w:jc w:val="center"/>
              <w:rPr>
                <w:rFonts w:hint="eastAsia" w:ascii="宋体" w:hAnsi="宋体" w:eastAsia="宋体" w:cs="宋体"/>
                <w:b w:val="0"/>
                <w:bCs w:val="0"/>
                <w:color w:val="000000"/>
                <w:sz w:val="22"/>
                <w:szCs w:val="22"/>
                <w:highlight w:val="none"/>
                <w:lang w:val="en-US" w:eastAsia="zh-CN"/>
              </w:rPr>
            </w:pPr>
            <w:r>
              <w:rPr>
                <w:rFonts w:hint="eastAsia" w:ascii="宋体" w:hAnsi="宋体" w:eastAsia="宋体" w:cs="宋体"/>
                <w:b w:val="0"/>
                <w:bCs w:val="0"/>
                <w:color w:val="000000"/>
                <w:sz w:val="22"/>
                <w:szCs w:val="22"/>
                <w:highlight w:val="none"/>
                <w:lang w:val="en-US" w:eastAsia="zh-CN"/>
              </w:rPr>
              <w:t>5</w:t>
            </w:r>
          </w:p>
        </w:tc>
        <w:tc>
          <w:tcPr>
            <w:tcW w:w="495" w:type="pct"/>
            <w:noWrap w:val="0"/>
            <w:vAlign w:val="center"/>
          </w:tcPr>
          <w:p w14:paraId="14447C7E">
            <w:pPr>
              <w:spacing w:line="440" w:lineRule="exact"/>
              <w:ind w:firstLine="0" w:firstLineChars="0"/>
              <w:jc w:val="center"/>
              <w:rPr>
                <w:rFonts w:hint="eastAsia" w:ascii="宋体" w:hAnsi="宋体" w:eastAsia="宋体" w:cs="宋体"/>
                <w:b/>
                <w:bCs/>
                <w:color w:val="FF0000"/>
                <w:sz w:val="22"/>
                <w:szCs w:val="22"/>
                <w:lang w:val="en-US" w:eastAsia="zh-CN"/>
              </w:rPr>
            </w:pPr>
            <w:r>
              <w:rPr>
                <w:rFonts w:hint="eastAsia" w:ascii="宋体" w:hAnsi="宋体" w:eastAsia="宋体" w:cs="宋体"/>
                <w:b/>
                <w:bCs/>
                <w:color w:val="FF0000"/>
                <w:sz w:val="22"/>
                <w:szCs w:val="22"/>
                <w:highlight w:val="none"/>
                <w:lang w:val="en-GB"/>
              </w:rPr>
              <w:t>*</w:t>
            </w:r>
            <w:r>
              <w:rPr>
                <w:rFonts w:hint="eastAsia" w:ascii="宋体" w:hAnsi="宋体" w:eastAsia="宋体" w:cs="宋体"/>
                <w:b/>
                <w:bCs/>
                <w:color w:val="FF0000"/>
                <w:sz w:val="22"/>
                <w:szCs w:val="22"/>
                <w:lang w:val="en-US" w:eastAsia="zh-CN"/>
              </w:rPr>
              <w:t>付款方式及时间安排</w:t>
            </w:r>
          </w:p>
        </w:tc>
        <w:tc>
          <w:tcPr>
            <w:tcW w:w="1075" w:type="pct"/>
            <w:noWrap w:val="0"/>
            <w:vAlign w:val="top"/>
          </w:tcPr>
          <w:p w14:paraId="6CB38946">
            <w:pPr>
              <w:spacing w:line="440" w:lineRule="exact"/>
              <w:ind w:firstLine="0" w:firstLineChars="0"/>
              <w:jc w:val="left"/>
              <w:rPr>
                <w:rFonts w:hint="eastAsia" w:ascii="宋体" w:hAnsi="宋体" w:eastAsia="宋体" w:cs="宋体"/>
                <w:b/>
                <w:bCs/>
                <w:color w:val="FF0000"/>
                <w:sz w:val="22"/>
                <w:szCs w:val="22"/>
                <w:lang w:val="en-US" w:eastAsia="zh-CN"/>
              </w:rPr>
            </w:pPr>
            <w:r>
              <w:rPr>
                <w:rFonts w:hint="eastAsia" w:ascii="宋体" w:hAnsi="宋体" w:eastAsia="宋体" w:cs="宋体"/>
                <w:b/>
                <w:bCs/>
                <w:color w:val="FF0000"/>
                <w:sz w:val="22"/>
                <w:szCs w:val="22"/>
                <w:lang w:val="en-US" w:eastAsia="zh-CN"/>
              </w:rPr>
              <w:t>货款分【二】期支付：</w:t>
            </w:r>
          </w:p>
          <w:p w14:paraId="6DE67F1E">
            <w:pPr>
              <w:spacing w:line="440" w:lineRule="exact"/>
              <w:ind w:firstLine="0" w:firstLineChars="0"/>
              <w:jc w:val="left"/>
              <w:rPr>
                <w:rFonts w:hint="eastAsia" w:ascii="宋体" w:hAnsi="宋体" w:eastAsia="宋体" w:cs="宋体"/>
                <w:b/>
                <w:bCs/>
                <w:color w:val="FF0000"/>
                <w:sz w:val="22"/>
                <w:szCs w:val="22"/>
                <w:lang w:val="en-US" w:eastAsia="zh-CN"/>
              </w:rPr>
            </w:pPr>
            <w:r>
              <w:rPr>
                <w:rFonts w:hint="eastAsia" w:ascii="宋体" w:hAnsi="宋体" w:eastAsia="宋体" w:cs="宋体"/>
                <w:b/>
                <w:bCs/>
                <w:color w:val="FF0000"/>
                <w:sz w:val="22"/>
                <w:szCs w:val="22"/>
                <w:lang w:val="en-US" w:eastAsia="zh-CN"/>
              </w:rPr>
              <w:t>（1）预付款：合同签订后，买方在法定时间内支付卖方40%货款。</w:t>
            </w:r>
          </w:p>
          <w:p w14:paraId="4FA46241">
            <w:pPr>
              <w:spacing w:line="440" w:lineRule="exact"/>
              <w:ind w:firstLine="0" w:firstLineChars="0"/>
              <w:jc w:val="left"/>
              <w:rPr>
                <w:rFonts w:hint="eastAsia" w:ascii="宋体" w:hAnsi="宋体" w:eastAsia="宋体" w:cs="宋体"/>
                <w:b/>
                <w:bCs/>
                <w:color w:val="FF0000"/>
                <w:sz w:val="22"/>
                <w:szCs w:val="22"/>
                <w:lang w:val="en-US" w:eastAsia="zh-CN"/>
              </w:rPr>
            </w:pPr>
            <w:r>
              <w:rPr>
                <w:rFonts w:hint="eastAsia" w:ascii="宋体" w:hAnsi="宋体" w:eastAsia="宋体" w:cs="宋体"/>
                <w:b/>
                <w:bCs/>
                <w:color w:val="FF0000"/>
                <w:sz w:val="22"/>
                <w:szCs w:val="22"/>
                <w:lang w:val="en-US" w:eastAsia="zh-CN"/>
              </w:rPr>
              <w:t>（2）进度款：货到指定地点且验收合格，买方在法定时间内支付卖方60%货款。</w:t>
            </w:r>
          </w:p>
          <w:p w14:paraId="6B63914C">
            <w:pPr>
              <w:spacing w:line="440" w:lineRule="exact"/>
              <w:ind w:firstLine="0" w:firstLineChars="0"/>
              <w:jc w:val="left"/>
              <w:rPr>
                <w:rFonts w:hint="eastAsia" w:ascii="宋体" w:hAnsi="宋体" w:eastAsia="宋体" w:cs="宋体"/>
                <w:b/>
                <w:bCs/>
                <w:color w:val="FF0000"/>
                <w:sz w:val="22"/>
                <w:szCs w:val="22"/>
                <w:lang w:val="en-US" w:eastAsia="zh-CN"/>
              </w:rPr>
            </w:pPr>
            <w:r>
              <w:rPr>
                <w:rFonts w:hint="eastAsia" w:ascii="宋体" w:hAnsi="宋体" w:eastAsia="宋体" w:cs="宋体"/>
                <w:b/>
                <w:bCs/>
                <w:color w:val="FF0000"/>
                <w:sz w:val="22"/>
                <w:szCs w:val="22"/>
                <w:lang w:val="en-US" w:eastAsia="zh-CN"/>
              </w:rPr>
              <w:t>注：国产产品合同签订是指签订国内货物购销合同，进口产品合同签订是指签订进口货物购销合同、委托代理进口协议及外贸合同。买方负责办理中国境内的货物进口批文及免税手续，并委托外贸公司代理进口业务。进口代理费用由卖方支付。</w:t>
            </w:r>
          </w:p>
        </w:tc>
        <w:tc>
          <w:tcPr>
            <w:tcW w:w="1075" w:type="pct"/>
            <w:noWrap w:val="0"/>
            <w:vAlign w:val="top"/>
          </w:tcPr>
          <w:p w14:paraId="00E5729C">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18D4030E">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5920002F">
            <w:pPr>
              <w:spacing w:line="440" w:lineRule="exact"/>
              <w:ind w:firstLine="0" w:firstLineChars="0"/>
              <w:jc w:val="left"/>
              <w:rPr>
                <w:rFonts w:hint="eastAsia" w:ascii="宋体" w:hAnsi="宋体" w:eastAsia="宋体" w:cs="宋体"/>
                <w:b w:val="0"/>
                <w:bCs w:val="0"/>
                <w:color w:val="auto"/>
                <w:sz w:val="22"/>
                <w:szCs w:val="22"/>
                <w:lang w:val="en-US" w:eastAsia="zh-CN"/>
              </w:rPr>
            </w:pPr>
          </w:p>
        </w:tc>
      </w:tr>
      <w:tr w14:paraId="050E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00" w:type="pct"/>
            <w:vMerge w:val="restart"/>
            <w:noWrap w:val="0"/>
            <w:vAlign w:val="center"/>
          </w:tcPr>
          <w:p w14:paraId="08BAC64B">
            <w:pPr>
              <w:spacing w:line="440" w:lineRule="exact"/>
              <w:ind w:firstLine="0" w:firstLineChars="0"/>
              <w:jc w:val="center"/>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lang w:val="en-US" w:eastAsia="zh-CN"/>
              </w:rPr>
              <w:t>6</w:t>
            </w:r>
          </w:p>
        </w:tc>
        <w:tc>
          <w:tcPr>
            <w:tcW w:w="495" w:type="pct"/>
            <w:vMerge w:val="restart"/>
            <w:noWrap w:val="0"/>
            <w:vAlign w:val="center"/>
          </w:tcPr>
          <w:p w14:paraId="5E918557">
            <w:pPr>
              <w:spacing w:line="440" w:lineRule="exact"/>
              <w:ind w:firstLine="0" w:firstLineChars="0"/>
              <w:jc w:val="center"/>
              <w:rPr>
                <w:rFonts w:hint="eastAsia" w:ascii="宋体" w:hAnsi="宋体" w:eastAsia="宋体" w:cs="宋体"/>
                <w:b/>
                <w:bCs/>
                <w:color w:val="FF0000"/>
                <w:sz w:val="22"/>
                <w:szCs w:val="22"/>
                <w:lang w:val="en-US" w:eastAsia="zh-CN"/>
              </w:rPr>
            </w:pPr>
            <w:r>
              <w:rPr>
                <w:rFonts w:hint="eastAsia" w:ascii="宋体" w:hAnsi="宋体" w:eastAsia="宋体" w:cs="宋体"/>
                <w:b/>
                <w:bCs/>
                <w:color w:val="FF0000"/>
                <w:sz w:val="22"/>
                <w:szCs w:val="22"/>
                <w:lang w:val="en-GB" w:eastAsia="zh-CN"/>
              </w:rPr>
              <w:t>*报价要求</w:t>
            </w:r>
          </w:p>
        </w:tc>
        <w:tc>
          <w:tcPr>
            <w:tcW w:w="1075" w:type="pct"/>
            <w:noWrap w:val="0"/>
            <w:vAlign w:val="top"/>
          </w:tcPr>
          <w:p w14:paraId="7D7BE131">
            <w:pPr>
              <w:spacing w:line="440" w:lineRule="exact"/>
              <w:ind w:firstLine="0" w:firstLineChars="0"/>
              <w:jc w:val="left"/>
              <w:rPr>
                <w:rFonts w:hint="eastAsia" w:ascii="宋体" w:hAnsi="宋体" w:eastAsia="宋体" w:cs="宋体"/>
                <w:b/>
                <w:bCs/>
                <w:color w:val="FF0000"/>
                <w:sz w:val="22"/>
                <w:szCs w:val="22"/>
                <w:lang w:val="en-US" w:eastAsia="zh-CN"/>
              </w:rPr>
            </w:pPr>
            <w:r>
              <w:rPr>
                <w:rFonts w:hint="eastAsia" w:ascii="宋体" w:hAnsi="宋体" w:eastAsia="宋体" w:cs="宋体"/>
                <w:b/>
                <w:bCs/>
                <w:color w:val="FF0000"/>
                <w:sz w:val="22"/>
                <w:szCs w:val="22"/>
                <w:lang w:val="en-GB" w:eastAsia="zh-CN"/>
              </w:rPr>
              <w:t>6.1本项目预算控制总金额为 9030000 元，超过本预算控制总金额及货物需求表中列明的条目控制单价和总价的投标报价将作投标无效处理。</w:t>
            </w:r>
          </w:p>
        </w:tc>
        <w:tc>
          <w:tcPr>
            <w:tcW w:w="1075" w:type="pct"/>
            <w:noWrap w:val="0"/>
            <w:vAlign w:val="top"/>
          </w:tcPr>
          <w:p w14:paraId="1B020A01">
            <w:pPr>
              <w:spacing w:line="440" w:lineRule="exact"/>
              <w:ind w:firstLine="0" w:firstLineChars="0"/>
              <w:jc w:val="left"/>
              <w:rPr>
                <w:rFonts w:hint="eastAsia" w:ascii="宋体" w:hAnsi="宋体" w:eastAsia="宋体" w:cs="宋体"/>
                <w:b w:val="0"/>
                <w:bCs w:val="0"/>
                <w:color w:val="auto"/>
                <w:sz w:val="22"/>
                <w:szCs w:val="22"/>
                <w:lang w:val="en-GB" w:eastAsia="zh-CN"/>
              </w:rPr>
            </w:pPr>
          </w:p>
        </w:tc>
        <w:tc>
          <w:tcPr>
            <w:tcW w:w="1075" w:type="pct"/>
            <w:noWrap w:val="0"/>
            <w:vAlign w:val="top"/>
          </w:tcPr>
          <w:p w14:paraId="3A3723CB">
            <w:pPr>
              <w:spacing w:line="440" w:lineRule="exact"/>
              <w:ind w:firstLine="0" w:firstLineChars="0"/>
              <w:jc w:val="left"/>
              <w:rPr>
                <w:rFonts w:hint="eastAsia" w:ascii="宋体" w:hAnsi="宋体" w:eastAsia="宋体" w:cs="宋体"/>
                <w:b w:val="0"/>
                <w:bCs w:val="0"/>
                <w:color w:val="auto"/>
                <w:sz w:val="22"/>
                <w:szCs w:val="22"/>
                <w:lang w:val="en-GB" w:eastAsia="zh-CN"/>
              </w:rPr>
            </w:pPr>
          </w:p>
        </w:tc>
        <w:tc>
          <w:tcPr>
            <w:tcW w:w="1075" w:type="pct"/>
            <w:noWrap w:val="0"/>
            <w:vAlign w:val="top"/>
          </w:tcPr>
          <w:p w14:paraId="02C49F99">
            <w:pPr>
              <w:spacing w:line="440" w:lineRule="exact"/>
              <w:ind w:firstLine="0" w:firstLineChars="0"/>
              <w:jc w:val="left"/>
              <w:rPr>
                <w:rFonts w:hint="eastAsia" w:ascii="宋体" w:hAnsi="宋体" w:eastAsia="宋体" w:cs="宋体"/>
                <w:b w:val="0"/>
                <w:bCs w:val="0"/>
                <w:color w:val="auto"/>
                <w:sz w:val="22"/>
                <w:szCs w:val="22"/>
                <w:lang w:val="en-GB" w:eastAsia="zh-CN"/>
              </w:rPr>
            </w:pPr>
          </w:p>
        </w:tc>
      </w:tr>
      <w:tr w14:paraId="75F8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00" w:type="pct"/>
            <w:vMerge w:val="continue"/>
            <w:noWrap w:val="0"/>
            <w:vAlign w:val="center"/>
          </w:tcPr>
          <w:p w14:paraId="2564480D">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495" w:type="pct"/>
            <w:vMerge w:val="continue"/>
            <w:noWrap w:val="0"/>
            <w:vAlign w:val="center"/>
          </w:tcPr>
          <w:p w14:paraId="1B913CBA">
            <w:pPr>
              <w:spacing w:line="440" w:lineRule="exact"/>
              <w:ind w:firstLine="0" w:firstLineChars="0"/>
              <w:jc w:val="left"/>
              <w:rPr>
                <w:rFonts w:hint="eastAsia" w:ascii="宋体" w:hAnsi="宋体" w:eastAsia="宋体" w:cs="宋体"/>
                <w:b/>
                <w:bCs/>
                <w:color w:val="FF0000"/>
                <w:sz w:val="22"/>
                <w:szCs w:val="22"/>
                <w:lang w:val="en-US" w:eastAsia="zh-CN"/>
              </w:rPr>
            </w:pPr>
          </w:p>
        </w:tc>
        <w:tc>
          <w:tcPr>
            <w:tcW w:w="1075" w:type="pct"/>
            <w:noWrap w:val="0"/>
            <w:vAlign w:val="top"/>
          </w:tcPr>
          <w:p w14:paraId="558D6342">
            <w:pPr>
              <w:pStyle w:val="6"/>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US" w:eastAsia="zh-CN" w:bidi="ar-SA"/>
              </w:rPr>
              <w:t>6</w:t>
            </w:r>
            <w:r>
              <w:rPr>
                <w:rFonts w:hint="eastAsia" w:ascii="宋体" w:hAnsi="宋体" w:eastAsia="宋体" w:cs="宋体"/>
                <w:b/>
                <w:bCs/>
                <w:color w:val="FF0000"/>
                <w:kern w:val="2"/>
                <w:sz w:val="22"/>
                <w:szCs w:val="22"/>
                <w:lang w:val="en-GB" w:eastAsia="zh-CN" w:bidi="ar-SA"/>
              </w:rPr>
              <w:t>.2报价方式：</w:t>
            </w:r>
          </w:p>
          <w:p w14:paraId="5A2B2AE3">
            <w:pPr>
              <w:pStyle w:val="6"/>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报价方式：</w:t>
            </w:r>
          </w:p>
          <w:p w14:paraId="5E621BBC">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从中华人民共和国境内提供的货物：人民币含税报价，投标价包含仪器设备的价款、税费、包装、运输、装卸、安装、调试、技术指导、培训、咨询、服务、保险、检测、验收合格交付使用之前以及技术和售后服务、免费保修期退运返修等其他所有费用。</w:t>
            </w:r>
          </w:p>
          <w:p w14:paraId="6B45135E">
            <w:pPr>
              <w:pStyle w:val="6"/>
              <w:ind w:firstLine="440"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color w:val="FF0000"/>
                <w:sz w:val="22"/>
                <w:szCs w:val="22"/>
              </w:rPr>
              <w:t>投标分项报价表的填写：关境内供货的投标，按第一册P53“格式Ⅳ-3-1投标分项报价表(关境内供货的投标)”格式填写。</w:t>
            </w:r>
          </w:p>
          <w:p w14:paraId="2C78D946">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从中华人民共和国境外提供的货物：</w:t>
            </w:r>
          </w:p>
          <w:p w14:paraId="5511CCD4">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报CIP+</w:t>
            </w:r>
            <w:r>
              <w:rPr>
                <w:rFonts w:hint="eastAsia" w:ascii="宋体" w:hAnsi="宋体" w:eastAsia="宋体" w:cs="宋体"/>
                <w:b/>
                <w:bCs/>
                <w:color w:val="FF0000"/>
                <w:kern w:val="2"/>
                <w:sz w:val="22"/>
                <w:szCs w:val="22"/>
                <w:lang w:val="en-US" w:eastAsia="zh-CN" w:bidi="ar-SA"/>
              </w:rPr>
              <w:t>含</w:t>
            </w:r>
            <w:r>
              <w:rPr>
                <w:rFonts w:hint="eastAsia" w:ascii="宋体" w:hAnsi="宋体" w:eastAsia="宋体" w:cs="宋体"/>
                <w:b/>
                <w:bCs/>
                <w:color w:val="FF0000"/>
                <w:kern w:val="2"/>
                <w:sz w:val="22"/>
                <w:szCs w:val="22"/>
                <w:lang w:val="en-GB" w:eastAsia="zh-CN" w:bidi="ar-SA"/>
              </w:rPr>
              <w:t>卸货+</w:t>
            </w:r>
            <w:r>
              <w:rPr>
                <w:rFonts w:hint="eastAsia" w:ascii="宋体" w:hAnsi="宋体" w:eastAsia="宋体" w:cs="宋体"/>
                <w:b/>
                <w:bCs/>
                <w:color w:val="FF0000"/>
                <w:kern w:val="2"/>
                <w:sz w:val="22"/>
                <w:szCs w:val="22"/>
                <w:lang w:val="en-US" w:eastAsia="zh-CN" w:bidi="ar-SA"/>
              </w:rPr>
              <w:t>买</w:t>
            </w:r>
            <w:r>
              <w:rPr>
                <w:rFonts w:hint="eastAsia" w:ascii="宋体" w:hAnsi="宋体" w:eastAsia="宋体" w:cs="宋体"/>
                <w:b/>
                <w:bCs/>
                <w:color w:val="FF0000"/>
                <w:kern w:val="2"/>
                <w:sz w:val="22"/>
                <w:szCs w:val="22"/>
                <w:lang w:val="en-GB" w:eastAsia="zh-CN" w:bidi="ar-SA"/>
              </w:rPr>
              <w:t>方</w:t>
            </w:r>
            <w:r>
              <w:rPr>
                <w:rFonts w:hint="eastAsia" w:ascii="宋体" w:hAnsi="宋体" w:eastAsia="宋体" w:cs="宋体"/>
                <w:b/>
                <w:bCs/>
                <w:color w:val="FF0000"/>
                <w:kern w:val="2"/>
                <w:sz w:val="22"/>
                <w:szCs w:val="22"/>
                <w:lang w:val="en-US" w:eastAsia="zh-CN" w:bidi="ar-SA"/>
              </w:rPr>
              <w:t>指定地点</w:t>
            </w:r>
            <w:r>
              <w:rPr>
                <w:rFonts w:hint="eastAsia" w:ascii="宋体" w:hAnsi="宋体" w:eastAsia="宋体" w:cs="宋体"/>
                <w:b/>
                <w:bCs/>
                <w:color w:val="FF0000"/>
                <w:kern w:val="2"/>
                <w:sz w:val="22"/>
                <w:szCs w:val="22"/>
                <w:lang w:val="en-GB" w:eastAsia="zh-CN" w:bidi="ar-SA"/>
              </w:rPr>
              <w:t>。人民币报价（如为免税价须特别标注；若无法办理免税，所有税费由</w:t>
            </w:r>
            <w:r>
              <w:rPr>
                <w:rFonts w:hint="eastAsia" w:ascii="宋体" w:hAnsi="宋体" w:eastAsia="宋体" w:cs="宋体"/>
                <w:b/>
                <w:bCs/>
                <w:color w:val="FF0000"/>
                <w:kern w:val="2"/>
                <w:sz w:val="22"/>
                <w:szCs w:val="22"/>
                <w:lang w:val="en-US" w:eastAsia="zh-CN" w:bidi="ar-SA"/>
              </w:rPr>
              <w:t>招标</w:t>
            </w:r>
            <w:r>
              <w:rPr>
                <w:rFonts w:hint="eastAsia" w:ascii="宋体" w:hAnsi="宋体" w:eastAsia="宋体" w:cs="宋体"/>
                <w:b/>
                <w:bCs/>
                <w:color w:val="FF0000"/>
                <w:kern w:val="2"/>
                <w:sz w:val="22"/>
                <w:szCs w:val="22"/>
                <w:lang w:val="en-GB" w:eastAsia="zh-CN" w:bidi="ar-SA"/>
              </w:rPr>
              <w:t>人承担），未注明人民币免税价的，则一律按人民币含税价执行。投标报价为包干总价，包含购买货物及售后服务所发生的所有费用，包括但不限于购买货物的费用、货物零配件和随机配套工具的费用、配套资料费、包装、运输及保险（境内、外）、装卸、安装调试费用、安装材料费、验收时的试剂耗材、强制性第三方监督检验机构的验收检验费用、技术服务培训、检测、质保期内设备及部件故障的更换，维修、退运（境内、外）、外贸代理费、杂费、进口环节费用、各类人工费等其他所有费用。如货物还含有软件类产品的，则该总价亦包含了购买软件的全部费用、软件加密装置及升级服务包和补丁的费用、软件安装和调试费、软件使用培训费及各种软件售后服务费等。除本项目明确约定的费用外，招标人无需支付任何额外费用和承担任何额外义务。上述价款等各项内容在本项目履行过程中保持不变，经双方协商一致以书面形式予以变更的除外。中标价(合同价)为投标人所报的人民币价格。</w:t>
            </w:r>
          </w:p>
          <w:p w14:paraId="378A4CED">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若本项目需要使用外币结算时，则按付款当日中国银行发布的现汇卖出价人民币兑外汇的实时汇率作为结算汇率，汇率风险由中标人承担。</w:t>
            </w:r>
          </w:p>
          <w:p w14:paraId="7A03BF2B">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注：</w:t>
            </w:r>
          </w:p>
          <w:p w14:paraId="2317E49E">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US" w:eastAsia="zh-CN" w:bidi="ar-SA"/>
              </w:rPr>
              <w:t>1</w:t>
            </w:r>
            <w:r>
              <w:rPr>
                <w:rFonts w:hint="eastAsia" w:ascii="宋体" w:hAnsi="宋体" w:eastAsia="宋体" w:cs="宋体"/>
                <w:b/>
                <w:bCs/>
                <w:color w:val="FF0000"/>
                <w:kern w:val="2"/>
                <w:sz w:val="22"/>
                <w:szCs w:val="22"/>
                <w:lang w:val="en-GB" w:eastAsia="zh-CN" w:bidi="ar-SA"/>
              </w:rPr>
              <w:t>）依据国家相关法律法规，若投标产品无法申请办理免税的，应报人民币含税价格；投标进口产品在免税报价时，如有国内供货部分应在投标分项报价表上注明含税报价，届时需要提供税务局出具的有效发票，否则不予支付该部分货款。</w:t>
            </w:r>
          </w:p>
          <w:p w14:paraId="56F66DD2">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US" w:eastAsia="zh-CN" w:bidi="ar-SA"/>
              </w:rPr>
              <w:t>2</w:t>
            </w:r>
            <w:r>
              <w:rPr>
                <w:rFonts w:hint="eastAsia" w:ascii="宋体" w:hAnsi="宋体" w:eastAsia="宋体" w:cs="宋体"/>
                <w:b/>
                <w:bCs/>
                <w:color w:val="FF0000"/>
                <w:kern w:val="2"/>
                <w:sz w:val="22"/>
                <w:szCs w:val="22"/>
                <w:lang w:val="en-GB" w:eastAsia="zh-CN" w:bidi="ar-SA"/>
              </w:rPr>
              <w:t>）免税政策过渡期间，以保证金、保函或者保险方式报关的成本由供应商承担。</w:t>
            </w:r>
          </w:p>
          <w:p w14:paraId="158EE8D1">
            <w:pPr>
              <w:pStyle w:val="6"/>
              <w:ind w:firstLine="442" w:firstLineChars="200"/>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 xml:space="preserve">外贸代理收费标准：按阶梯收费。           </w:t>
            </w:r>
          </w:p>
          <w:tbl>
            <w:tblPr>
              <w:tblStyle w:val="13"/>
              <w:tblW w:w="2804" w:type="pct"/>
              <w:jc w:val="center"/>
              <w:tblLayout w:type="autofit"/>
              <w:tblCellMar>
                <w:top w:w="0" w:type="dxa"/>
                <w:left w:w="30" w:type="dxa"/>
                <w:bottom w:w="0" w:type="dxa"/>
                <w:right w:w="30" w:type="dxa"/>
              </w:tblCellMar>
            </w:tblPr>
            <w:tblGrid>
              <w:gridCol w:w="947"/>
              <w:gridCol w:w="613"/>
            </w:tblGrid>
            <w:tr w14:paraId="059A4C48">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586E6A6D">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合同金额（人民币）</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DEA5ED4">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代理费率（%）</w:t>
                  </w:r>
                </w:p>
              </w:tc>
            </w:tr>
            <w:tr w14:paraId="27A007A8">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00A2C831">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100万元以下</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00B4C870">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1</w:t>
                  </w:r>
                </w:p>
              </w:tc>
            </w:tr>
            <w:tr w14:paraId="139412BD">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FCBA1C3">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100-300万元</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23223F4">
                  <w:pPr>
                    <w:jc w:val="center"/>
                    <w:rPr>
                      <w:rFonts w:hint="eastAsia" w:ascii="宋体" w:hAnsi="宋体" w:eastAsia="宋体" w:cs="宋体"/>
                      <w:b/>
                      <w:bCs/>
                      <w:color w:val="FF0000"/>
                      <w:kern w:val="2"/>
                      <w:sz w:val="22"/>
                      <w:szCs w:val="22"/>
                      <w:lang w:val="en-US" w:eastAsia="zh-CN" w:bidi="ar-SA"/>
                    </w:rPr>
                  </w:pPr>
                  <w:r>
                    <w:rPr>
                      <w:rFonts w:hint="eastAsia" w:ascii="宋体" w:hAnsi="宋体" w:eastAsia="宋体" w:cs="宋体"/>
                      <w:b/>
                      <w:bCs/>
                      <w:color w:val="FF0000"/>
                      <w:kern w:val="2"/>
                      <w:sz w:val="22"/>
                      <w:szCs w:val="22"/>
                      <w:lang w:val="en-US" w:eastAsia="zh-CN" w:bidi="ar-SA"/>
                    </w:rPr>
                    <w:t>0.9</w:t>
                  </w:r>
                </w:p>
              </w:tc>
            </w:tr>
            <w:tr w14:paraId="72B6741A">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53908E4">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300-500万元</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3C21A39F">
                  <w:pPr>
                    <w:jc w:val="center"/>
                    <w:rPr>
                      <w:rFonts w:hint="eastAsia" w:ascii="宋体" w:hAnsi="宋体" w:eastAsia="宋体" w:cs="宋体"/>
                      <w:b/>
                      <w:bCs/>
                      <w:color w:val="FF0000"/>
                      <w:kern w:val="2"/>
                      <w:sz w:val="22"/>
                      <w:szCs w:val="22"/>
                      <w:lang w:val="en-US" w:eastAsia="zh-CN" w:bidi="ar-SA"/>
                    </w:rPr>
                  </w:pPr>
                  <w:r>
                    <w:rPr>
                      <w:rFonts w:hint="eastAsia" w:ascii="宋体" w:hAnsi="宋体" w:eastAsia="宋体" w:cs="宋体"/>
                      <w:b/>
                      <w:bCs/>
                      <w:color w:val="FF0000"/>
                      <w:kern w:val="2"/>
                      <w:sz w:val="22"/>
                      <w:szCs w:val="22"/>
                      <w:lang w:val="en-US" w:eastAsia="zh-CN" w:bidi="ar-SA"/>
                    </w:rPr>
                    <w:t>0.8</w:t>
                  </w:r>
                </w:p>
              </w:tc>
            </w:tr>
            <w:tr w14:paraId="2DBA01BF">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08BC41D1">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500-1000万元</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1F6FEDE1">
                  <w:pPr>
                    <w:jc w:val="center"/>
                    <w:rPr>
                      <w:rFonts w:hint="eastAsia" w:ascii="宋体" w:hAnsi="宋体" w:eastAsia="宋体" w:cs="宋体"/>
                      <w:b/>
                      <w:bCs/>
                      <w:color w:val="FF0000"/>
                      <w:kern w:val="2"/>
                      <w:sz w:val="22"/>
                      <w:szCs w:val="22"/>
                      <w:lang w:val="en-US" w:eastAsia="zh-CN" w:bidi="ar-SA"/>
                    </w:rPr>
                  </w:pPr>
                  <w:r>
                    <w:rPr>
                      <w:rFonts w:hint="eastAsia" w:ascii="宋体" w:hAnsi="宋体" w:eastAsia="宋体" w:cs="宋体"/>
                      <w:b/>
                      <w:bCs/>
                      <w:color w:val="FF0000"/>
                      <w:kern w:val="2"/>
                      <w:sz w:val="22"/>
                      <w:szCs w:val="22"/>
                      <w:lang w:val="en-GB" w:eastAsia="zh-CN" w:bidi="ar-SA"/>
                    </w:rPr>
                    <w:t>0.</w:t>
                  </w:r>
                  <w:r>
                    <w:rPr>
                      <w:rFonts w:hint="eastAsia" w:ascii="宋体" w:hAnsi="宋体" w:eastAsia="宋体" w:cs="宋体"/>
                      <w:b/>
                      <w:bCs/>
                      <w:color w:val="FF0000"/>
                      <w:kern w:val="2"/>
                      <w:sz w:val="22"/>
                      <w:szCs w:val="22"/>
                      <w:lang w:val="en-US" w:eastAsia="zh-CN" w:bidi="ar-SA"/>
                    </w:rPr>
                    <w:t>6</w:t>
                  </w:r>
                </w:p>
              </w:tc>
            </w:tr>
            <w:tr w14:paraId="750942CE">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1D057E6F">
                  <w:pPr>
                    <w:jc w:val="center"/>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1000万元以上</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3A16EF4B">
                  <w:pPr>
                    <w:jc w:val="center"/>
                    <w:rPr>
                      <w:rFonts w:hint="eastAsia" w:ascii="宋体" w:hAnsi="宋体" w:eastAsia="宋体" w:cs="宋体"/>
                      <w:b/>
                      <w:bCs/>
                      <w:color w:val="FF0000"/>
                      <w:kern w:val="2"/>
                      <w:sz w:val="22"/>
                      <w:szCs w:val="22"/>
                      <w:lang w:val="en-US" w:eastAsia="zh-CN" w:bidi="ar-SA"/>
                    </w:rPr>
                  </w:pPr>
                  <w:r>
                    <w:rPr>
                      <w:rFonts w:hint="eastAsia" w:ascii="宋体" w:hAnsi="宋体" w:eastAsia="宋体" w:cs="宋体"/>
                      <w:b/>
                      <w:bCs/>
                      <w:color w:val="FF0000"/>
                      <w:kern w:val="2"/>
                      <w:sz w:val="22"/>
                      <w:szCs w:val="22"/>
                      <w:lang w:val="en-GB" w:eastAsia="zh-CN" w:bidi="ar-SA"/>
                    </w:rPr>
                    <w:t>0.</w:t>
                  </w:r>
                  <w:r>
                    <w:rPr>
                      <w:rFonts w:hint="eastAsia" w:ascii="宋体" w:hAnsi="宋体" w:eastAsia="宋体" w:cs="宋体"/>
                      <w:b/>
                      <w:bCs/>
                      <w:color w:val="FF0000"/>
                      <w:kern w:val="2"/>
                      <w:sz w:val="22"/>
                      <w:szCs w:val="22"/>
                      <w:lang w:val="en-US" w:eastAsia="zh-CN" w:bidi="ar-SA"/>
                    </w:rPr>
                    <w:t>4</w:t>
                  </w:r>
                </w:p>
              </w:tc>
            </w:tr>
          </w:tbl>
          <w:p w14:paraId="36B9558F">
            <w:pPr>
              <w:spacing w:line="440" w:lineRule="exact"/>
              <w:ind w:firstLine="0" w:firstLineChars="0"/>
              <w:jc w:val="left"/>
              <w:rPr>
                <w:rFonts w:hint="eastAsia" w:ascii="宋体" w:hAnsi="宋体" w:eastAsia="宋体" w:cs="宋体"/>
                <w:b/>
                <w:bCs/>
                <w:color w:val="FF0000"/>
                <w:sz w:val="22"/>
                <w:szCs w:val="22"/>
                <w:lang w:val="en-US" w:eastAsia="zh-CN"/>
              </w:rPr>
            </w:pPr>
            <w:r>
              <w:rPr>
                <w:rFonts w:hint="eastAsia" w:ascii="宋体" w:hAnsi="宋体" w:eastAsia="宋体" w:cs="宋体"/>
                <w:color w:val="FF0000"/>
                <w:sz w:val="22"/>
                <w:szCs w:val="22"/>
              </w:rPr>
              <w:t>投标分项报价表的填写：(关境外供货的投标)，按</w:t>
            </w:r>
            <w:r>
              <w:rPr>
                <w:rFonts w:hint="eastAsia" w:ascii="宋体" w:hAnsi="宋体" w:eastAsia="宋体" w:cs="宋体"/>
                <w:color w:val="FF0000"/>
                <w:sz w:val="22"/>
                <w:szCs w:val="22"/>
                <w:lang w:val="en-US" w:eastAsia="zh-CN"/>
              </w:rPr>
              <w:t>第二册招标文件格式 IV-3-2 投标分项报价表格式-投标分项报价表</w:t>
            </w:r>
            <w:r>
              <w:rPr>
                <w:rFonts w:hint="eastAsia" w:ascii="宋体" w:hAnsi="宋体" w:eastAsia="宋体" w:cs="宋体"/>
                <w:color w:val="FF0000"/>
                <w:sz w:val="22"/>
                <w:szCs w:val="22"/>
              </w:rPr>
              <w:t>（关境外供货的投标）”的格式填写。</w:t>
            </w:r>
          </w:p>
        </w:tc>
        <w:tc>
          <w:tcPr>
            <w:tcW w:w="1075" w:type="pct"/>
            <w:noWrap w:val="0"/>
            <w:vAlign w:val="top"/>
          </w:tcPr>
          <w:p w14:paraId="5E38A4E5">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0067325B">
            <w:pPr>
              <w:spacing w:line="440" w:lineRule="exact"/>
              <w:ind w:firstLine="0" w:firstLineChars="0"/>
              <w:jc w:val="left"/>
              <w:rPr>
                <w:rFonts w:hint="eastAsia" w:ascii="宋体" w:hAnsi="宋体" w:eastAsia="宋体" w:cs="宋体"/>
                <w:b w:val="0"/>
                <w:bCs w:val="0"/>
                <w:color w:val="auto"/>
                <w:sz w:val="22"/>
                <w:szCs w:val="22"/>
                <w:lang w:val="en-US" w:eastAsia="zh-CN"/>
              </w:rPr>
            </w:pPr>
          </w:p>
        </w:tc>
        <w:tc>
          <w:tcPr>
            <w:tcW w:w="1075" w:type="pct"/>
            <w:noWrap w:val="0"/>
            <w:vAlign w:val="top"/>
          </w:tcPr>
          <w:p w14:paraId="7687DB9E">
            <w:pPr>
              <w:spacing w:line="440" w:lineRule="exact"/>
              <w:ind w:firstLine="0" w:firstLineChars="0"/>
              <w:jc w:val="left"/>
              <w:rPr>
                <w:rFonts w:hint="eastAsia" w:ascii="宋体" w:hAnsi="宋体" w:eastAsia="宋体" w:cs="宋体"/>
                <w:b w:val="0"/>
                <w:bCs w:val="0"/>
                <w:color w:val="auto"/>
                <w:sz w:val="22"/>
                <w:szCs w:val="22"/>
                <w:lang w:val="en-US" w:eastAsia="zh-CN"/>
              </w:rPr>
            </w:pPr>
          </w:p>
        </w:tc>
      </w:tr>
      <w:tr w14:paraId="4236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200" w:type="pct"/>
            <w:vMerge w:val="restart"/>
            <w:noWrap w:val="0"/>
            <w:vAlign w:val="center"/>
          </w:tcPr>
          <w:p w14:paraId="3E04DDE8">
            <w:pPr>
              <w:spacing w:line="440" w:lineRule="exact"/>
              <w:jc w:val="center"/>
              <w:rPr>
                <w:rFonts w:hint="eastAsia" w:ascii="宋体" w:hAnsi="宋体" w:eastAsia="宋体" w:cs="宋体"/>
                <w:b w:val="0"/>
                <w:bCs w:val="0"/>
                <w:color w:val="000000"/>
                <w:sz w:val="22"/>
                <w:szCs w:val="22"/>
                <w:highlight w:val="none"/>
                <w:lang w:val="en-US" w:eastAsia="zh-CN"/>
              </w:rPr>
            </w:pPr>
            <w:r>
              <w:rPr>
                <w:rFonts w:hint="eastAsia" w:ascii="宋体" w:hAnsi="宋体" w:eastAsia="宋体" w:cs="宋体"/>
                <w:b w:val="0"/>
                <w:bCs w:val="0"/>
                <w:color w:val="000000"/>
                <w:sz w:val="22"/>
                <w:szCs w:val="22"/>
                <w:highlight w:val="none"/>
                <w:lang w:val="en-US" w:eastAsia="zh-CN"/>
              </w:rPr>
              <w:t>7</w:t>
            </w:r>
          </w:p>
        </w:tc>
        <w:tc>
          <w:tcPr>
            <w:tcW w:w="495" w:type="pct"/>
            <w:vMerge w:val="restart"/>
            <w:noWrap w:val="0"/>
            <w:vAlign w:val="center"/>
          </w:tcPr>
          <w:p w14:paraId="438D6806">
            <w:pPr>
              <w:pStyle w:val="6"/>
              <w:jc w:val="center"/>
              <w:rPr>
                <w:rFonts w:hint="eastAsia" w:ascii="宋体" w:hAnsi="宋体" w:eastAsia="宋体" w:cs="宋体"/>
                <w:b w:val="0"/>
                <w:bCs w:val="0"/>
                <w:color w:val="auto"/>
                <w:kern w:val="2"/>
                <w:sz w:val="22"/>
                <w:szCs w:val="22"/>
                <w:lang w:val="en-GB" w:eastAsia="zh-CN" w:bidi="ar-SA"/>
              </w:rPr>
            </w:pPr>
            <w:r>
              <w:rPr>
                <w:rFonts w:hint="eastAsia" w:ascii="宋体" w:hAnsi="宋体" w:eastAsia="宋体" w:cs="宋体"/>
                <w:b w:val="0"/>
                <w:bCs w:val="0"/>
                <w:color w:val="auto"/>
                <w:kern w:val="2"/>
                <w:sz w:val="22"/>
                <w:szCs w:val="22"/>
                <w:lang w:val="en-GB" w:eastAsia="zh-CN" w:bidi="ar-SA"/>
              </w:rPr>
              <w:t>质量及知识产权要求</w:t>
            </w:r>
          </w:p>
        </w:tc>
        <w:tc>
          <w:tcPr>
            <w:tcW w:w="1075" w:type="pct"/>
            <w:noWrap w:val="0"/>
            <w:vAlign w:val="top"/>
          </w:tcPr>
          <w:p w14:paraId="35CCCD48">
            <w:pPr>
              <w:pStyle w:val="6"/>
              <w:ind w:firstLine="440" w:firstLineChars="200"/>
              <w:rPr>
                <w:rFonts w:hint="eastAsia" w:ascii="宋体" w:hAnsi="宋体" w:eastAsia="宋体" w:cs="宋体"/>
                <w:b w:val="0"/>
                <w:bCs w:val="0"/>
                <w:color w:val="auto"/>
                <w:kern w:val="2"/>
                <w:sz w:val="22"/>
                <w:szCs w:val="22"/>
                <w:lang w:val="en-GB" w:eastAsia="zh-CN" w:bidi="ar-SA"/>
              </w:rPr>
            </w:pPr>
            <w:r>
              <w:rPr>
                <w:rFonts w:hint="eastAsia" w:ascii="宋体" w:hAnsi="宋体" w:eastAsia="宋体" w:cs="宋体"/>
                <w:b w:val="0"/>
                <w:bCs w:val="0"/>
                <w:color w:val="auto"/>
                <w:kern w:val="2"/>
                <w:sz w:val="22"/>
                <w:szCs w:val="22"/>
                <w:lang w:val="en-GB" w:eastAsia="zh-CN" w:bidi="ar-SA"/>
              </w:rPr>
              <w:t>7.1中标人提供的货物（包括零配件）必须是全新产品、表面无划损、破损、无任何缺陷及隐患，随机技术资料齐全，必须具有生产日期、厂名、厂址、产品合格证等。</w:t>
            </w:r>
          </w:p>
        </w:tc>
        <w:tc>
          <w:tcPr>
            <w:tcW w:w="1075" w:type="pct"/>
            <w:noWrap w:val="0"/>
            <w:vAlign w:val="top"/>
          </w:tcPr>
          <w:p w14:paraId="5DE4436D">
            <w:pPr>
              <w:pStyle w:val="6"/>
              <w:ind w:firstLine="440" w:firstLineChars="200"/>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5EB97377">
            <w:pPr>
              <w:pStyle w:val="6"/>
              <w:ind w:firstLine="440" w:firstLineChars="200"/>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05C555E5">
            <w:pPr>
              <w:pStyle w:val="6"/>
              <w:ind w:firstLine="440" w:firstLineChars="200"/>
              <w:rPr>
                <w:rFonts w:hint="eastAsia" w:ascii="宋体" w:hAnsi="宋体" w:eastAsia="宋体" w:cs="宋体"/>
                <w:b w:val="0"/>
                <w:bCs w:val="0"/>
                <w:color w:val="auto"/>
                <w:kern w:val="2"/>
                <w:sz w:val="22"/>
                <w:szCs w:val="22"/>
                <w:lang w:val="en-GB" w:eastAsia="zh-CN" w:bidi="ar-SA"/>
              </w:rPr>
            </w:pPr>
          </w:p>
        </w:tc>
      </w:tr>
      <w:tr w14:paraId="0491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2" w:hRule="atLeast"/>
        </w:trPr>
        <w:tc>
          <w:tcPr>
            <w:tcW w:w="200" w:type="pct"/>
            <w:vMerge w:val="continue"/>
            <w:noWrap w:val="0"/>
            <w:vAlign w:val="center"/>
          </w:tcPr>
          <w:p w14:paraId="73876506">
            <w:pPr>
              <w:pStyle w:val="6"/>
              <w:ind w:firstLine="440" w:firstLineChars="200"/>
              <w:rPr>
                <w:rFonts w:hint="eastAsia" w:ascii="宋体" w:hAnsi="宋体" w:eastAsia="宋体" w:cs="宋体"/>
                <w:sz w:val="22"/>
                <w:szCs w:val="22"/>
              </w:rPr>
            </w:pPr>
          </w:p>
        </w:tc>
        <w:tc>
          <w:tcPr>
            <w:tcW w:w="495" w:type="pct"/>
            <w:vMerge w:val="continue"/>
            <w:noWrap w:val="0"/>
            <w:vAlign w:val="center"/>
          </w:tcPr>
          <w:p w14:paraId="7D1C9B9E">
            <w:pPr>
              <w:pStyle w:val="6"/>
              <w:ind w:firstLine="440" w:firstLineChars="200"/>
              <w:rPr>
                <w:rFonts w:hint="eastAsia" w:ascii="宋体" w:hAnsi="宋体" w:eastAsia="宋体" w:cs="宋体"/>
                <w:sz w:val="22"/>
                <w:szCs w:val="22"/>
              </w:rPr>
            </w:pPr>
          </w:p>
        </w:tc>
        <w:tc>
          <w:tcPr>
            <w:tcW w:w="1075" w:type="pct"/>
            <w:noWrap w:val="0"/>
            <w:vAlign w:val="top"/>
          </w:tcPr>
          <w:p w14:paraId="2EAFE0F1">
            <w:pPr>
              <w:pStyle w:val="6"/>
              <w:rPr>
                <w:rFonts w:hint="eastAsia" w:ascii="宋体" w:hAnsi="宋体" w:eastAsia="宋体" w:cs="宋体"/>
                <w:b w:val="0"/>
                <w:bCs w:val="0"/>
                <w:color w:val="auto"/>
                <w:kern w:val="2"/>
                <w:sz w:val="22"/>
                <w:szCs w:val="22"/>
                <w:lang w:val="en-GB" w:eastAsia="zh-CN" w:bidi="ar-SA"/>
              </w:rPr>
            </w:pPr>
            <w:r>
              <w:rPr>
                <w:rFonts w:hint="eastAsia" w:ascii="宋体" w:hAnsi="宋体" w:eastAsia="宋体" w:cs="宋体"/>
                <w:b w:val="0"/>
                <w:bCs w:val="0"/>
                <w:color w:val="auto"/>
                <w:kern w:val="2"/>
                <w:sz w:val="22"/>
                <w:szCs w:val="22"/>
                <w:lang w:val="en-GB" w:eastAsia="zh-CN" w:bidi="ar-SA"/>
              </w:rPr>
              <w:t>7.2中标人保证货物的进货渠道合法，可依常规安全合法使用。中标人保证招标人使用该货物或货物的任何一部分时，免受第三方提出的侵犯其著作权、专利权、商标权、肖像权、商业秘密、技术秘密等合法权益的起诉或司法干预。如果发生上述起诉或干预，则法律责任（包括但不限于第三方向招标人进行的索赔或使得招标人受到的其他任何损失）均由中标人负责。招标人承担责任后，有权全部向中标人追偿，包括但不限于招标人支付的诉讼费、律师费等为解决纠纷而发生的所有费用。</w:t>
            </w:r>
          </w:p>
        </w:tc>
        <w:tc>
          <w:tcPr>
            <w:tcW w:w="1075" w:type="pct"/>
            <w:noWrap w:val="0"/>
            <w:vAlign w:val="top"/>
          </w:tcPr>
          <w:p w14:paraId="05A93220">
            <w:pPr>
              <w:pStyle w:val="6"/>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28A16385">
            <w:pPr>
              <w:pStyle w:val="6"/>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53E2EA17">
            <w:pPr>
              <w:pStyle w:val="6"/>
              <w:rPr>
                <w:rFonts w:hint="eastAsia" w:ascii="宋体" w:hAnsi="宋体" w:eastAsia="宋体" w:cs="宋体"/>
                <w:b w:val="0"/>
                <w:bCs w:val="0"/>
                <w:color w:val="auto"/>
                <w:kern w:val="2"/>
                <w:sz w:val="22"/>
                <w:szCs w:val="22"/>
                <w:lang w:val="en-GB" w:eastAsia="zh-CN" w:bidi="ar-SA"/>
              </w:rPr>
            </w:pPr>
          </w:p>
        </w:tc>
      </w:tr>
      <w:tr w14:paraId="30FD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7" w:hRule="atLeast"/>
        </w:trPr>
        <w:tc>
          <w:tcPr>
            <w:tcW w:w="200" w:type="pct"/>
            <w:vMerge w:val="continue"/>
            <w:noWrap w:val="0"/>
            <w:vAlign w:val="center"/>
          </w:tcPr>
          <w:p w14:paraId="4409D27B">
            <w:pPr>
              <w:pStyle w:val="6"/>
              <w:ind w:firstLine="440" w:firstLineChars="200"/>
              <w:rPr>
                <w:rFonts w:hint="eastAsia" w:ascii="宋体" w:hAnsi="宋体" w:eastAsia="宋体" w:cs="宋体"/>
                <w:sz w:val="22"/>
                <w:szCs w:val="22"/>
              </w:rPr>
            </w:pPr>
          </w:p>
        </w:tc>
        <w:tc>
          <w:tcPr>
            <w:tcW w:w="495" w:type="pct"/>
            <w:vMerge w:val="continue"/>
            <w:noWrap w:val="0"/>
            <w:vAlign w:val="center"/>
          </w:tcPr>
          <w:p w14:paraId="573204B6">
            <w:pPr>
              <w:pStyle w:val="6"/>
              <w:ind w:firstLine="440" w:firstLineChars="200"/>
              <w:rPr>
                <w:rFonts w:hint="eastAsia" w:ascii="宋体" w:hAnsi="宋体" w:eastAsia="宋体" w:cs="宋体"/>
                <w:sz w:val="22"/>
                <w:szCs w:val="22"/>
              </w:rPr>
            </w:pPr>
          </w:p>
        </w:tc>
        <w:tc>
          <w:tcPr>
            <w:tcW w:w="1075" w:type="pct"/>
            <w:noWrap w:val="0"/>
            <w:vAlign w:val="top"/>
          </w:tcPr>
          <w:p w14:paraId="6BFC7B60">
            <w:pPr>
              <w:pStyle w:val="6"/>
              <w:rPr>
                <w:rFonts w:hint="eastAsia" w:ascii="宋体" w:hAnsi="宋体" w:eastAsia="宋体" w:cs="宋体"/>
                <w:b w:val="0"/>
                <w:bCs w:val="0"/>
                <w:color w:val="auto"/>
                <w:kern w:val="2"/>
                <w:sz w:val="22"/>
                <w:szCs w:val="22"/>
                <w:lang w:val="en-GB" w:eastAsia="zh-CN" w:bidi="ar-SA"/>
              </w:rPr>
            </w:pPr>
            <w:r>
              <w:rPr>
                <w:rFonts w:hint="eastAsia" w:ascii="宋体" w:hAnsi="宋体" w:eastAsia="宋体" w:cs="宋体"/>
                <w:b w:val="0"/>
                <w:bCs w:val="0"/>
                <w:color w:val="auto"/>
                <w:kern w:val="2"/>
                <w:sz w:val="22"/>
                <w:szCs w:val="22"/>
                <w:lang w:val="en-GB" w:eastAsia="zh-CN" w:bidi="ar-SA"/>
              </w:rPr>
              <w:t>7.3若中标人交付的货物存在配套软件的，则中标人保证合法拥有该软件的自主知识产权（或软件著作权人的使用授权书）。同时，中标人应保证招标人合法享有该软件的终生免费使用权。若中标人未取得配套软件的自主知识产权或合法使用权，导致招标人无法终生免费使用该软件，或导致招标人因软件使用与第三人产生纠纷的，中标人应赔偿给招标人造成的直接以及间接损失。</w:t>
            </w:r>
          </w:p>
        </w:tc>
        <w:tc>
          <w:tcPr>
            <w:tcW w:w="1075" w:type="pct"/>
            <w:noWrap w:val="0"/>
            <w:vAlign w:val="top"/>
          </w:tcPr>
          <w:p w14:paraId="093137E6">
            <w:pPr>
              <w:pStyle w:val="6"/>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6CA49D98">
            <w:pPr>
              <w:pStyle w:val="6"/>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6258609E">
            <w:pPr>
              <w:pStyle w:val="6"/>
              <w:rPr>
                <w:rFonts w:hint="eastAsia" w:ascii="宋体" w:hAnsi="宋体" w:eastAsia="宋体" w:cs="宋体"/>
                <w:b w:val="0"/>
                <w:bCs w:val="0"/>
                <w:color w:val="auto"/>
                <w:kern w:val="2"/>
                <w:sz w:val="22"/>
                <w:szCs w:val="22"/>
                <w:lang w:val="en-GB" w:eastAsia="zh-CN" w:bidi="ar-SA"/>
              </w:rPr>
            </w:pPr>
          </w:p>
        </w:tc>
      </w:tr>
      <w:tr w14:paraId="2CB5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00" w:type="pct"/>
            <w:vMerge w:val="restart"/>
            <w:noWrap w:val="0"/>
            <w:vAlign w:val="center"/>
          </w:tcPr>
          <w:p w14:paraId="26B1478E">
            <w:pPr>
              <w:spacing w:line="440" w:lineRule="exact"/>
              <w:jc w:val="center"/>
              <w:rPr>
                <w:rFonts w:hint="eastAsia" w:ascii="宋体" w:hAnsi="宋体" w:eastAsia="宋体" w:cs="宋体"/>
                <w:b w:val="0"/>
                <w:bCs w:val="0"/>
                <w:color w:val="auto"/>
                <w:kern w:val="2"/>
                <w:sz w:val="22"/>
                <w:szCs w:val="22"/>
                <w:lang w:val="en-US" w:eastAsia="zh-CN" w:bidi="ar-SA"/>
              </w:rPr>
            </w:pPr>
            <w:r>
              <w:rPr>
                <w:rFonts w:hint="eastAsia" w:ascii="宋体" w:hAnsi="宋体" w:eastAsia="宋体" w:cs="宋体"/>
                <w:b w:val="0"/>
                <w:bCs w:val="0"/>
                <w:color w:val="auto"/>
                <w:kern w:val="2"/>
                <w:sz w:val="22"/>
                <w:szCs w:val="22"/>
                <w:lang w:val="en-US" w:eastAsia="zh-CN" w:bidi="ar-SA"/>
              </w:rPr>
              <w:t>8</w:t>
            </w:r>
          </w:p>
        </w:tc>
        <w:tc>
          <w:tcPr>
            <w:tcW w:w="495" w:type="pct"/>
            <w:vMerge w:val="restart"/>
            <w:noWrap w:val="0"/>
            <w:vAlign w:val="center"/>
          </w:tcPr>
          <w:p w14:paraId="55CDCAAE">
            <w:pPr>
              <w:spacing w:line="440" w:lineRule="exact"/>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*违约责任</w:t>
            </w:r>
          </w:p>
        </w:tc>
        <w:tc>
          <w:tcPr>
            <w:tcW w:w="1075" w:type="pct"/>
            <w:noWrap w:val="0"/>
            <w:vAlign w:val="top"/>
          </w:tcPr>
          <w:p w14:paraId="62183FBA">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US" w:eastAsia="zh-CN" w:bidi="ar-SA"/>
              </w:rPr>
              <w:t>（1）中标人逾期交货或逾期安装调试合格的，须向招标人支付逾期交货的违约金，每逾期一天的逾期交货违约金为本协议货物价款的5‰，招标人有权直接从应付给中标人的合同款项中扣除该违约金，同时招标人有权选择要求中标人继续向招标人交付货物直至符合本项目的要求，或选择按本款第（4）条约定解除合同并追究中标人违约责任。</w:t>
            </w:r>
          </w:p>
        </w:tc>
        <w:tc>
          <w:tcPr>
            <w:tcW w:w="1075" w:type="pct"/>
            <w:noWrap w:val="0"/>
            <w:vAlign w:val="top"/>
          </w:tcPr>
          <w:p w14:paraId="2E27A585">
            <w:pPr>
              <w:spacing w:line="440" w:lineRule="exact"/>
              <w:ind w:firstLine="0" w:firstLineChars="0"/>
              <w:jc w:val="left"/>
              <w:rPr>
                <w:rFonts w:hint="eastAsia" w:ascii="宋体" w:hAnsi="宋体" w:eastAsia="宋体" w:cs="宋体"/>
                <w:b w:val="0"/>
                <w:bCs w:val="0"/>
                <w:color w:val="auto"/>
                <w:kern w:val="2"/>
                <w:sz w:val="22"/>
                <w:szCs w:val="22"/>
                <w:lang w:val="en-US" w:eastAsia="zh-CN" w:bidi="ar-SA"/>
              </w:rPr>
            </w:pPr>
          </w:p>
        </w:tc>
        <w:tc>
          <w:tcPr>
            <w:tcW w:w="1075" w:type="pct"/>
            <w:noWrap w:val="0"/>
            <w:vAlign w:val="top"/>
          </w:tcPr>
          <w:p w14:paraId="44827215">
            <w:pPr>
              <w:spacing w:line="440" w:lineRule="exact"/>
              <w:ind w:firstLine="0" w:firstLineChars="0"/>
              <w:jc w:val="left"/>
              <w:rPr>
                <w:rFonts w:hint="eastAsia" w:ascii="宋体" w:hAnsi="宋体" w:eastAsia="宋体" w:cs="宋体"/>
                <w:b w:val="0"/>
                <w:bCs w:val="0"/>
                <w:color w:val="auto"/>
                <w:kern w:val="2"/>
                <w:sz w:val="22"/>
                <w:szCs w:val="22"/>
                <w:lang w:val="en-US" w:eastAsia="zh-CN" w:bidi="ar-SA"/>
              </w:rPr>
            </w:pPr>
          </w:p>
        </w:tc>
        <w:tc>
          <w:tcPr>
            <w:tcW w:w="1075" w:type="pct"/>
            <w:noWrap w:val="0"/>
            <w:vAlign w:val="top"/>
          </w:tcPr>
          <w:p w14:paraId="1195C4F1">
            <w:pPr>
              <w:spacing w:line="440" w:lineRule="exact"/>
              <w:ind w:firstLine="0" w:firstLineChars="0"/>
              <w:jc w:val="left"/>
              <w:rPr>
                <w:rFonts w:hint="eastAsia" w:ascii="宋体" w:hAnsi="宋体" w:eastAsia="宋体" w:cs="宋体"/>
                <w:b w:val="0"/>
                <w:bCs w:val="0"/>
                <w:color w:val="auto"/>
                <w:kern w:val="2"/>
                <w:sz w:val="22"/>
                <w:szCs w:val="22"/>
                <w:lang w:val="en-US" w:eastAsia="zh-CN" w:bidi="ar-SA"/>
              </w:rPr>
            </w:pPr>
          </w:p>
        </w:tc>
      </w:tr>
      <w:tr w14:paraId="071E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00" w:type="pct"/>
            <w:vMerge w:val="continue"/>
            <w:noWrap w:val="0"/>
            <w:vAlign w:val="center"/>
          </w:tcPr>
          <w:p w14:paraId="14BE5FE0">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495" w:type="pct"/>
            <w:vMerge w:val="continue"/>
            <w:noWrap w:val="0"/>
            <w:vAlign w:val="center"/>
          </w:tcPr>
          <w:p w14:paraId="2EF01382">
            <w:pPr>
              <w:spacing w:line="440" w:lineRule="exact"/>
              <w:ind w:firstLine="0" w:firstLineChars="0"/>
              <w:jc w:val="left"/>
              <w:rPr>
                <w:rFonts w:hint="eastAsia" w:ascii="宋体" w:hAnsi="宋体" w:eastAsia="宋体" w:cs="宋体"/>
                <w:b/>
                <w:bCs/>
                <w:color w:val="FF0000"/>
                <w:kern w:val="2"/>
                <w:sz w:val="22"/>
                <w:szCs w:val="22"/>
                <w:lang w:val="en-GB" w:eastAsia="zh-CN" w:bidi="ar-SA"/>
              </w:rPr>
            </w:pPr>
          </w:p>
        </w:tc>
        <w:tc>
          <w:tcPr>
            <w:tcW w:w="1075" w:type="pct"/>
            <w:noWrap w:val="0"/>
            <w:vAlign w:val="top"/>
          </w:tcPr>
          <w:p w14:paraId="6D5A7AEB">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US" w:eastAsia="zh-CN" w:bidi="ar-SA"/>
              </w:rPr>
              <w:t>（2） 若中标人或保修承担方未按本项目招标文件的约定提供保修服务，招标人有权自行委托第三方提供招标人所需要的技术支持和售后服务，由此造成的包括但不限于第三方维保费用、招标人其他经济损失等均由保修承担方及中标人承担连带赔偿责任。</w:t>
            </w:r>
          </w:p>
        </w:tc>
        <w:tc>
          <w:tcPr>
            <w:tcW w:w="1075" w:type="pct"/>
            <w:noWrap w:val="0"/>
            <w:vAlign w:val="top"/>
          </w:tcPr>
          <w:p w14:paraId="036BB703">
            <w:pPr>
              <w:spacing w:line="440" w:lineRule="exact"/>
              <w:ind w:firstLine="0" w:firstLineChars="0"/>
              <w:jc w:val="left"/>
              <w:rPr>
                <w:rFonts w:hint="eastAsia" w:ascii="宋体" w:hAnsi="宋体" w:eastAsia="宋体" w:cs="宋体"/>
                <w:b w:val="0"/>
                <w:bCs w:val="0"/>
                <w:color w:val="auto"/>
                <w:kern w:val="2"/>
                <w:sz w:val="22"/>
                <w:szCs w:val="22"/>
                <w:lang w:val="en-US" w:eastAsia="zh-CN" w:bidi="ar-SA"/>
              </w:rPr>
            </w:pPr>
          </w:p>
        </w:tc>
        <w:tc>
          <w:tcPr>
            <w:tcW w:w="1075" w:type="pct"/>
            <w:noWrap w:val="0"/>
            <w:vAlign w:val="top"/>
          </w:tcPr>
          <w:p w14:paraId="74E68804">
            <w:pPr>
              <w:spacing w:line="440" w:lineRule="exact"/>
              <w:ind w:firstLine="0" w:firstLineChars="0"/>
              <w:jc w:val="left"/>
              <w:rPr>
                <w:rFonts w:hint="eastAsia" w:ascii="宋体" w:hAnsi="宋体" w:eastAsia="宋体" w:cs="宋体"/>
                <w:b w:val="0"/>
                <w:bCs w:val="0"/>
                <w:color w:val="auto"/>
                <w:kern w:val="2"/>
                <w:sz w:val="22"/>
                <w:szCs w:val="22"/>
                <w:lang w:val="en-US" w:eastAsia="zh-CN" w:bidi="ar-SA"/>
              </w:rPr>
            </w:pPr>
          </w:p>
        </w:tc>
        <w:tc>
          <w:tcPr>
            <w:tcW w:w="1075" w:type="pct"/>
            <w:noWrap w:val="0"/>
            <w:vAlign w:val="top"/>
          </w:tcPr>
          <w:p w14:paraId="4BE93C68">
            <w:pPr>
              <w:spacing w:line="440" w:lineRule="exact"/>
              <w:ind w:firstLine="0" w:firstLineChars="0"/>
              <w:jc w:val="left"/>
              <w:rPr>
                <w:rFonts w:hint="eastAsia" w:ascii="宋体" w:hAnsi="宋体" w:eastAsia="宋体" w:cs="宋体"/>
                <w:b w:val="0"/>
                <w:bCs w:val="0"/>
                <w:color w:val="auto"/>
                <w:kern w:val="2"/>
                <w:sz w:val="22"/>
                <w:szCs w:val="22"/>
                <w:lang w:val="en-US" w:eastAsia="zh-CN" w:bidi="ar-SA"/>
              </w:rPr>
            </w:pPr>
          </w:p>
        </w:tc>
      </w:tr>
      <w:tr w14:paraId="527D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00" w:type="pct"/>
            <w:vMerge w:val="continue"/>
            <w:noWrap w:val="0"/>
            <w:vAlign w:val="center"/>
          </w:tcPr>
          <w:p w14:paraId="63A8EF77">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495" w:type="pct"/>
            <w:vMerge w:val="continue"/>
            <w:noWrap w:val="0"/>
            <w:vAlign w:val="center"/>
          </w:tcPr>
          <w:p w14:paraId="456F37CE">
            <w:pPr>
              <w:spacing w:line="440" w:lineRule="exact"/>
              <w:ind w:firstLine="0" w:firstLineChars="0"/>
              <w:jc w:val="left"/>
              <w:rPr>
                <w:rFonts w:hint="eastAsia" w:ascii="宋体" w:hAnsi="宋体" w:eastAsia="宋体" w:cs="宋体"/>
                <w:b/>
                <w:bCs/>
                <w:color w:val="FF0000"/>
                <w:kern w:val="2"/>
                <w:sz w:val="22"/>
                <w:szCs w:val="22"/>
                <w:lang w:val="en-GB" w:eastAsia="zh-CN" w:bidi="ar-SA"/>
              </w:rPr>
            </w:pPr>
          </w:p>
        </w:tc>
        <w:tc>
          <w:tcPr>
            <w:tcW w:w="1075" w:type="pct"/>
            <w:noWrap w:val="0"/>
            <w:vAlign w:val="top"/>
          </w:tcPr>
          <w:p w14:paraId="17EA0B6F">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（3）若中标人提供的货物不符合本项目招标文件约定或不能达到正常使用状态，且未能通过招标人验收或虽通过招标人验收但在保修期内的，招标人有权选择以下方式之一处理：</w:t>
            </w:r>
          </w:p>
          <w:p w14:paraId="39F7DEA1">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a.拒绝接受货物，解除本合同并要求中标人退款，同时支付招标人货物总金额10%违约金，因退货所产生的所有费用由中标人承担；</w:t>
            </w:r>
          </w:p>
          <w:p w14:paraId="55190893">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b.同意接受中标人重新交付的货物，且视为中标人逾期交货，中标人应按本款第（1）条的约定承担违约责任，逾期时间起算点以双方最初约定的交货日期起算，直至重新交付的货物经招标人验收之日止；</w:t>
            </w:r>
          </w:p>
          <w:p w14:paraId="70A609A1">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c要求中标人负责保质、保修、维护，同时招标人有权要求中标人限期换货或退货，中标人承担修理、调换或退货的实际费用，如未能在招标人要求的时间内换货或退货的，还应按本款第（1）条的约定承担违约责任，逾期时间起算点以双方最初约定的交货日期起算；</w:t>
            </w:r>
          </w:p>
          <w:p w14:paraId="0CD4D2DE">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d.保留性接受瑕疵货物，中标人放弃货物部分/全部尾款，将部分/全部的尾款作为对招标人保留性接受货物的补偿，放弃的货物尾款金额以招标人认定为准。如货物部分或全部尾款不足以赔偿招标人损失的，中标人应当另行向招标人承担赔偿责任。</w:t>
            </w:r>
          </w:p>
        </w:tc>
        <w:tc>
          <w:tcPr>
            <w:tcW w:w="1075" w:type="pct"/>
            <w:noWrap w:val="0"/>
            <w:vAlign w:val="top"/>
          </w:tcPr>
          <w:p w14:paraId="4D34FAC3">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2EB02C65">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5DF73AFC">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r>
      <w:tr w14:paraId="2B50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00" w:type="pct"/>
            <w:vMerge w:val="continue"/>
            <w:noWrap w:val="0"/>
            <w:vAlign w:val="center"/>
          </w:tcPr>
          <w:p w14:paraId="18F54737">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495" w:type="pct"/>
            <w:vMerge w:val="continue"/>
            <w:noWrap w:val="0"/>
            <w:vAlign w:val="center"/>
          </w:tcPr>
          <w:p w14:paraId="43CB31CF">
            <w:pPr>
              <w:spacing w:line="440" w:lineRule="exact"/>
              <w:ind w:firstLine="0" w:firstLineChars="0"/>
              <w:jc w:val="left"/>
              <w:rPr>
                <w:rFonts w:hint="eastAsia" w:ascii="宋体" w:hAnsi="宋体" w:eastAsia="宋体" w:cs="宋体"/>
                <w:b/>
                <w:bCs/>
                <w:color w:val="FF0000"/>
                <w:kern w:val="2"/>
                <w:sz w:val="22"/>
                <w:szCs w:val="22"/>
                <w:lang w:val="en-GB" w:eastAsia="zh-CN" w:bidi="ar-SA"/>
              </w:rPr>
            </w:pPr>
          </w:p>
        </w:tc>
        <w:tc>
          <w:tcPr>
            <w:tcW w:w="1075" w:type="pct"/>
            <w:noWrap w:val="0"/>
            <w:vAlign w:val="top"/>
          </w:tcPr>
          <w:p w14:paraId="175D67CE">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4）有以下情形之一的，招标人有权解除合同，中标人需退还招标人经委托的外贸代理公司已支付的所有款项，并按协议总金额的10%向招标人支付违约金，违约金不足以弥补招标人损失的，中标人应另行赔偿招标人，具体情形如下：</w:t>
            </w:r>
          </w:p>
          <w:p w14:paraId="23505A8E">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a.中标人交付货物存在侵犯他人知识产权、肖像权、技术秘密、商业秘密或其他任何权益的；</w:t>
            </w:r>
          </w:p>
          <w:p w14:paraId="3B8ACF8E">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b.中标人逾期交货或逾期安装调试合格超过60日的；</w:t>
            </w:r>
          </w:p>
          <w:p w14:paraId="63BABEF7">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c.中标人履行义务不符合约定，经招标人提出后在合理期限内仍未改正的；</w:t>
            </w:r>
          </w:p>
          <w:p w14:paraId="53366BA1">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d.未经招标人书面同意，中标人将本项目项下的权利或义务转让，或将本项目项下服务转包或分包的；</w:t>
            </w:r>
          </w:p>
          <w:p w14:paraId="473721C6">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e.法律规定的其他情形。</w:t>
            </w:r>
          </w:p>
        </w:tc>
        <w:tc>
          <w:tcPr>
            <w:tcW w:w="1075" w:type="pct"/>
            <w:noWrap w:val="0"/>
            <w:vAlign w:val="top"/>
          </w:tcPr>
          <w:p w14:paraId="35BBB203">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25B67008">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640F1E47">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r>
      <w:tr w14:paraId="2B3FF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00" w:type="pct"/>
            <w:vMerge w:val="continue"/>
            <w:noWrap w:val="0"/>
            <w:vAlign w:val="center"/>
          </w:tcPr>
          <w:p w14:paraId="4F7A60AD">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495" w:type="pct"/>
            <w:vMerge w:val="continue"/>
            <w:noWrap w:val="0"/>
            <w:vAlign w:val="center"/>
          </w:tcPr>
          <w:p w14:paraId="7C41EB0A">
            <w:pPr>
              <w:spacing w:line="440" w:lineRule="exact"/>
              <w:ind w:firstLine="0" w:firstLineChars="0"/>
              <w:jc w:val="left"/>
              <w:rPr>
                <w:rFonts w:hint="eastAsia" w:ascii="宋体" w:hAnsi="宋体" w:eastAsia="宋体" w:cs="宋体"/>
                <w:b/>
                <w:bCs/>
                <w:color w:val="FF0000"/>
                <w:kern w:val="2"/>
                <w:sz w:val="22"/>
                <w:szCs w:val="22"/>
                <w:lang w:val="en-GB" w:eastAsia="zh-CN" w:bidi="ar-SA"/>
              </w:rPr>
            </w:pPr>
          </w:p>
        </w:tc>
        <w:tc>
          <w:tcPr>
            <w:tcW w:w="1075" w:type="pct"/>
            <w:noWrap w:val="0"/>
            <w:vAlign w:val="top"/>
          </w:tcPr>
          <w:p w14:paraId="2E55B030">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（5）本项目所称之损失包括直接经济损失和协议履行后可以获得的利益及合理的调查费、评估费、公证费、仲裁费、诉讼费、交通费、律师费等相关法律费用。</w:t>
            </w:r>
          </w:p>
        </w:tc>
        <w:tc>
          <w:tcPr>
            <w:tcW w:w="1075" w:type="pct"/>
            <w:noWrap w:val="0"/>
            <w:vAlign w:val="top"/>
          </w:tcPr>
          <w:p w14:paraId="5DB5E0C1">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3BFEFEDB">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2FC5DEC7">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r>
      <w:tr w14:paraId="1E72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00" w:type="pct"/>
            <w:vMerge w:val="continue"/>
            <w:noWrap w:val="0"/>
            <w:vAlign w:val="center"/>
          </w:tcPr>
          <w:p w14:paraId="42173222">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495" w:type="pct"/>
            <w:vMerge w:val="continue"/>
            <w:noWrap w:val="0"/>
            <w:vAlign w:val="center"/>
          </w:tcPr>
          <w:p w14:paraId="5CF560A8">
            <w:pPr>
              <w:spacing w:line="440" w:lineRule="exact"/>
              <w:ind w:firstLine="0" w:firstLineChars="0"/>
              <w:jc w:val="left"/>
              <w:rPr>
                <w:rFonts w:hint="eastAsia" w:ascii="宋体" w:hAnsi="宋体" w:eastAsia="宋体" w:cs="宋体"/>
                <w:b/>
                <w:bCs/>
                <w:color w:val="FF0000"/>
                <w:kern w:val="2"/>
                <w:sz w:val="22"/>
                <w:szCs w:val="22"/>
                <w:lang w:val="en-GB" w:eastAsia="zh-CN" w:bidi="ar-SA"/>
              </w:rPr>
            </w:pPr>
          </w:p>
        </w:tc>
        <w:tc>
          <w:tcPr>
            <w:tcW w:w="1075" w:type="pct"/>
            <w:noWrap w:val="0"/>
            <w:vAlign w:val="top"/>
          </w:tcPr>
          <w:p w14:paraId="2FEB78C9">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6）中标人同意，如本项目项下货物货款由外贸代理公司支付给除中标人之外其他方的，中标人有义务促使该其他方按本项目约定的中标人退款责任承担相同的退回货款责任，且中标人应对其他方的退款义务承担连带责任。</w:t>
            </w:r>
          </w:p>
        </w:tc>
        <w:tc>
          <w:tcPr>
            <w:tcW w:w="1075" w:type="pct"/>
            <w:noWrap w:val="0"/>
            <w:vAlign w:val="top"/>
          </w:tcPr>
          <w:p w14:paraId="72894BCB">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5BD6A38F">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540DAA1D">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r>
      <w:tr w14:paraId="2A2E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00" w:type="pct"/>
            <w:noWrap w:val="0"/>
            <w:vAlign w:val="center"/>
          </w:tcPr>
          <w:p w14:paraId="0B970809">
            <w:pPr>
              <w:spacing w:line="440" w:lineRule="exact"/>
              <w:jc w:val="center"/>
              <w:rPr>
                <w:rFonts w:hint="eastAsia" w:ascii="宋体" w:hAnsi="宋体" w:eastAsia="宋体" w:cs="宋体"/>
                <w:b w:val="0"/>
                <w:bCs w:val="0"/>
                <w:color w:val="auto"/>
                <w:kern w:val="2"/>
                <w:sz w:val="22"/>
                <w:szCs w:val="22"/>
                <w:lang w:val="en-US" w:eastAsia="zh-CN" w:bidi="ar-SA"/>
              </w:rPr>
            </w:pPr>
            <w:r>
              <w:rPr>
                <w:rFonts w:hint="eastAsia" w:ascii="宋体" w:hAnsi="宋体" w:eastAsia="宋体" w:cs="宋体"/>
                <w:b w:val="0"/>
                <w:bCs w:val="0"/>
                <w:color w:val="auto"/>
                <w:kern w:val="2"/>
                <w:sz w:val="22"/>
                <w:szCs w:val="22"/>
                <w:lang w:val="en-US" w:eastAsia="zh-CN" w:bidi="ar-SA"/>
              </w:rPr>
              <w:t>9</w:t>
            </w:r>
          </w:p>
        </w:tc>
        <w:tc>
          <w:tcPr>
            <w:tcW w:w="495" w:type="pct"/>
            <w:noWrap w:val="0"/>
            <w:vAlign w:val="center"/>
          </w:tcPr>
          <w:p w14:paraId="153553E0">
            <w:pPr>
              <w:spacing w:line="440" w:lineRule="exact"/>
              <w:ind w:firstLine="442" w:firstLineChars="200"/>
              <w:jc w:val="left"/>
              <w:rPr>
                <w:rFonts w:hint="eastAsia" w:ascii="宋体" w:hAnsi="宋体" w:eastAsia="宋体" w:cs="宋体"/>
                <w:b/>
                <w:bCs/>
                <w:color w:val="FF0000"/>
                <w:kern w:val="2"/>
                <w:sz w:val="22"/>
                <w:szCs w:val="22"/>
                <w:lang w:val="en-US" w:eastAsia="zh-CN" w:bidi="ar-SA"/>
              </w:rPr>
            </w:pPr>
            <w:r>
              <w:rPr>
                <w:rFonts w:hint="eastAsia" w:ascii="宋体" w:hAnsi="宋体" w:eastAsia="宋体" w:cs="宋体"/>
                <w:b/>
                <w:bCs/>
                <w:color w:val="FF0000"/>
                <w:kern w:val="2"/>
                <w:sz w:val="22"/>
                <w:szCs w:val="22"/>
                <w:lang w:val="en-GB" w:eastAsia="zh-CN" w:bidi="ar-SA"/>
              </w:rPr>
              <w:t>*</w:t>
            </w:r>
            <w:r>
              <w:rPr>
                <w:rFonts w:hint="eastAsia" w:ascii="宋体" w:hAnsi="宋体" w:eastAsia="宋体" w:cs="宋体"/>
                <w:b/>
                <w:bCs/>
                <w:color w:val="FF0000"/>
                <w:kern w:val="2"/>
                <w:sz w:val="22"/>
                <w:szCs w:val="22"/>
                <w:lang w:val="en-US" w:eastAsia="zh-CN" w:bidi="ar-SA"/>
              </w:rPr>
              <w:t>其他要求</w:t>
            </w:r>
          </w:p>
        </w:tc>
        <w:tc>
          <w:tcPr>
            <w:tcW w:w="1075" w:type="pct"/>
            <w:noWrap w:val="0"/>
            <w:vAlign w:val="top"/>
          </w:tcPr>
          <w:p w14:paraId="575C5C6B">
            <w:pPr>
              <w:spacing w:line="440" w:lineRule="exact"/>
              <w:ind w:firstLine="0" w:firstLineChars="0"/>
              <w:jc w:val="left"/>
              <w:rPr>
                <w:rFonts w:hint="eastAsia" w:ascii="宋体" w:hAnsi="宋体" w:eastAsia="宋体" w:cs="宋体"/>
                <w:b/>
                <w:bCs/>
                <w:color w:val="FF0000"/>
                <w:kern w:val="2"/>
                <w:sz w:val="22"/>
                <w:szCs w:val="22"/>
                <w:lang w:val="en-GB" w:eastAsia="zh-CN" w:bidi="ar-SA"/>
              </w:rPr>
            </w:pPr>
            <w:r>
              <w:rPr>
                <w:rFonts w:hint="eastAsia" w:ascii="宋体" w:hAnsi="宋体" w:eastAsia="宋体" w:cs="宋体"/>
                <w:b/>
                <w:bCs/>
                <w:color w:val="FF0000"/>
                <w:kern w:val="2"/>
                <w:sz w:val="22"/>
                <w:szCs w:val="22"/>
                <w:lang w:val="en-GB" w:eastAsia="zh-CN" w:bidi="ar-SA"/>
              </w:rPr>
              <w:t>投标人需承诺其技术响应情况真实，中标结果产生后，招标人有权对中标人索取所投产品的样品进行检测。如中标人所投设备的测试结果与中标人投标文件响应情况不符，招标人将提请相关主管部门对中标人虚假响应进行处理与处罚，并追究相应责任。由中标人承担产生的测试费用以及工期延误费用损失。</w:t>
            </w:r>
            <w:r>
              <w:rPr>
                <w:rFonts w:hint="eastAsia" w:ascii="宋体" w:hAnsi="宋体" w:eastAsia="宋体" w:cs="宋体"/>
                <w:b/>
                <w:bCs/>
                <w:color w:val="FF0000"/>
                <w:kern w:val="2"/>
                <w:sz w:val="22"/>
                <w:szCs w:val="22"/>
                <w:highlight w:val="yellow"/>
                <w:lang w:val="en-GB" w:eastAsia="zh-CN" w:bidi="ar-SA"/>
              </w:rPr>
              <w:t>（提供承诺函，格式自拟）</w:t>
            </w:r>
          </w:p>
        </w:tc>
        <w:tc>
          <w:tcPr>
            <w:tcW w:w="1075" w:type="pct"/>
            <w:noWrap w:val="0"/>
            <w:vAlign w:val="top"/>
          </w:tcPr>
          <w:p w14:paraId="2A74471F">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7A404CE0">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c>
          <w:tcPr>
            <w:tcW w:w="1075" w:type="pct"/>
            <w:noWrap w:val="0"/>
            <w:vAlign w:val="top"/>
          </w:tcPr>
          <w:p w14:paraId="1F8391EB">
            <w:pPr>
              <w:spacing w:line="440" w:lineRule="exact"/>
              <w:ind w:firstLine="0" w:firstLineChars="0"/>
              <w:jc w:val="left"/>
              <w:rPr>
                <w:rFonts w:hint="eastAsia" w:ascii="宋体" w:hAnsi="宋体" w:eastAsia="宋体" w:cs="宋体"/>
                <w:b w:val="0"/>
                <w:bCs w:val="0"/>
                <w:color w:val="auto"/>
                <w:kern w:val="2"/>
                <w:sz w:val="22"/>
                <w:szCs w:val="22"/>
                <w:lang w:val="en-GB" w:eastAsia="zh-CN" w:bidi="ar-SA"/>
              </w:rPr>
            </w:pPr>
          </w:p>
        </w:tc>
      </w:tr>
    </w:tbl>
    <w:p w14:paraId="7E39BA40">
      <w:pPr>
        <w:rPr>
          <w:rFonts w:ascii="宋体" w:hAnsi="宋体" w:eastAsia="宋体" w:cs="Times New Roman"/>
          <w:b/>
          <w:color w:val="000000"/>
          <w:szCs w:val="24"/>
          <w:highlight w:val="none"/>
        </w:rPr>
      </w:pPr>
    </w:p>
    <w:p w14:paraId="5CF53443">
      <w:pPr>
        <w:widowControl/>
        <w:kinsoku w:val="0"/>
        <w:autoSpaceDE w:val="0"/>
        <w:autoSpaceDN w:val="0"/>
        <w:adjustRightInd w:val="0"/>
        <w:snapToGrid w:val="0"/>
        <w:spacing w:before="78" w:line="220" w:lineRule="auto"/>
        <w:ind w:left="125"/>
        <w:jc w:val="left"/>
        <w:textAlignment w:val="baseline"/>
        <w:rPr>
          <w:rFonts w:ascii="宋体" w:hAnsi="宋体" w:eastAsia="宋体" w:cs="宋体"/>
          <w:snapToGrid w:val="0"/>
          <w:color w:val="000000"/>
          <w:kern w:val="0"/>
          <w:sz w:val="24"/>
          <w:szCs w:val="24"/>
          <w:highlight w:val="none"/>
        </w:rPr>
      </w:pPr>
      <w:r>
        <w:rPr>
          <w:rFonts w:ascii="宋体" w:hAnsi="宋体" w:eastAsia="宋体" w:cs="宋体"/>
          <w:snapToGrid w:val="0"/>
          <w:color w:val="000000"/>
          <w:spacing w:val="-24"/>
          <w:kern w:val="0"/>
          <w:sz w:val="24"/>
          <w:szCs w:val="24"/>
          <w:highlight w:val="none"/>
        </w:rPr>
        <w:t>投标人代表签字：</w:t>
      </w:r>
      <w:r>
        <w:rPr>
          <w:rFonts w:ascii="宋体" w:hAnsi="宋体" w:eastAsia="宋体" w:cs="宋体"/>
          <w:snapToGrid w:val="0"/>
          <w:color w:val="000000"/>
          <w:spacing w:val="58"/>
          <w:kern w:val="0"/>
          <w:sz w:val="24"/>
          <w:szCs w:val="24"/>
          <w:highlight w:val="none"/>
        </w:rPr>
        <w:t xml:space="preserve"> </w:t>
      </w:r>
      <w:r>
        <w:rPr>
          <w:rFonts w:ascii="宋体" w:hAnsi="宋体" w:eastAsia="宋体" w:cs="宋体"/>
          <w:snapToGrid w:val="0"/>
          <w:color w:val="000000"/>
          <w:kern w:val="0"/>
          <w:sz w:val="24"/>
          <w:szCs w:val="24"/>
          <w:highlight w:val="none"/>
          <w:u w:val="single"/>
        </w:rPr>
        <w:t xml:space="preserve">                            </w:t>
      </w:r>
    </w:p>
    <w:p w14:paraId="7ADC6B95">
      <w:pPr>
        <w:rPr>
          <w:rFonts w:ascii="宋体" w:hAnsi="宋体" w:eastAsia="宋体" w:cs="Times New Roman"/>
          <w:b/>
          <w:color w:val="000000"/>
          <w:szCs w:val="24"/>
          <w:highlight w:val="none"/>
        </w:rPr>
      </w:pPr>
    </w:p>
    <w:p w14:paraId="12BB5D9F">
      <w:pPr>
        <w:rPr>
          <w:rFonts w:hint="eastAsia" w:ascii="楷体" w:hAnsi="楷体" w:eastAsia="楷体" w:cs="楷体"/>
          <w:snapToGrid w:val="0"/>
          <w:color w:val="000000"/>
          <w:spacing w:val="3"/>
          <w:kern w:val="0"/>
          <w:sz w:val="24"/>
          <w:szCs w:val="24"/>
          <w:highlight w:val="none"/>
          <w:lang w:val="en-US" w:eastAsia="zh-CN"/>
          <w14:textOutline w14:w="4356" w14:cap="flat" w14:cmpd="sng" w14:algn="ctr">
            <w14:solidFill>
              <w14:srgbClr w14:val="000000"/>
            </w14:solidFill>
            <w14:prstDash w14:val="solid"/>
            <w14:miter w14:val="0"/>
          </w14:textOutline>
        </w:rPr>
      </w:pPr>
      <w:r>
        <w:rPr>
          <w:rFonts w:hint="eastAsia" w:ascii="楷体" w:hAnsi="楷体" w:eastAsia="楷体" w:cs="楷体"/>
          <w:snapToGrid w:val="0"/>
          <w:color w:val="000000"/>
          <w:spacing w:val="3"/>
          <w:kern w:val="0"/>
          <w:sz w:val="24"/>
          <w:szCs w:val="24"/>
          <w:highlight w:val="none"/>
          <w:lang w:val="en-US" w:eastAsia="zh-CN"/>
          <w14:textOutline w14:w="4356" w14:cap="flat" w14:cmpd="sng" w14:algn="ctr">
            <w14:solidFill>
              <w14:srgbClr w14:val="000000"/>
            </w14:solidFill>
            <w14:prstDash w14:val="solid"/>
            <w14:miter w14:val="0"/>
          </w14:textOutline>
        </w:rPr>
        <w:t>注：</w:t>
      </w:r>
    </w:p>
    <w:p w14:paraId="45E2E4A7">
      <w:pPr>
        <w:rPr>
          <w:rFonts w:ascii="宋体" w:hAnsi="宋体" w:eastAsia="宋体" w:cs="Times New Roman"/>
          <w:b/>
          <w:color w:val="000000"/>
          <w:szCs w:val="24"/>
          <w:highlight w:val="none"/>
        </w:rPr>
      </w:pPr>
      <w:r>
        <w:rPr>
          <w:rFonts w:ascii="楷体" w:hAnsi="楷体" w:eastAsia="楷体" w:cs="楷体"/>
          <w:snapToGrid w:val="0"/>
          <w:color w:val="000000"/>
          <w:spacing w:val="3"/>
          <w:kern w:val="0"/>
          <w:sz w:val="24"/>
          <w:szCs w:val="24"/>
          <w:highlight w:val="none"/>
          <w14:textOutline w14:w="4356" w14:cap="flat" w14:cmpd="sng" w14:algn="ctr">
            <w14:solidFill>
              <w14:srgbClr w14:val="000000"/>
            </w14:solidFill>
            <w14:prstDash w14:val="solid"/>
            <w14:miter w14:val="0"/>
          </w14:textOutline>
        </w:rPr>
        <w:t>投标人应对照招标文件</w:t>
      </w:r>
      <w:r>
        <w:rPr>
          <w:rFonts w:hint="eastAsia" w:ascii="楷体" w:hAnsi="楷体" w:eastAsia="楷体" w:cs="楷体"/>
          <w:snapToGrid w:val="0"/>
          <w:color w:val="000000"/>
          <w:spacing w:val="3"/>
          <w:kern w:val="0"/>
          <w:sz w:val="24"/>
          <w:szCs w:val="24"/>
          <w:highlight w:val="none"/>
          <w:lang w:val="en-US" w:eastAsia="zh-CN"/>
          <w14:textOutline w14:w="4356" w14:cap="flat" w14:cmpd="sng" w14:algn="ctr">
            <w14:solidFill>
              <w14:srgbClr w14:val="000000"/>
            </w14:solidFill>
            <w14:prstDash w14:val="solid"/>
            <w14:miter w14:val="0"/>
          </w14:textOutline>
        </w:rPr>
        <w:t>商务条款及要求</w:t>
      </w:r>
      <w:r>
        <w:rPr>
          <w:rFonts w:ascii="楷体" w:hAnsi="楷体" w:eastAsia="楷体" w:cs="楷体"/>
          <w:snapToGrid w:val="0"/>
          <w:color w:val="000000"/>
          <w:spacing w:val="3"/>
          <w:kern w:val="0"/>
          <w:sz w:val="24"/>
          <w:szCs w:val="24"/>
          <w:highlight w:val="none"/>
          <w14:textOutline w14:w="4356" w14:cap="flat" w14:cmpd="sng" w14:algn="ctr">
            <w14:solidFill>
              <w14:srgbClr w14:val="000000"/>
            </w14:solidFill>
            <w14:prstDash w14:val="solid"/>
            <w14:miter w14:val="0"/>
          </w14:textOutline>
        </w:rPr>
        <w:t>，逐条说明</w:t>
      </w:r>
      <w:r>
        <w:rPr>
          <w:rFonts w:hint="eastAsia" w:ascii="楷体" w:hAnsi="楷体" w:eastAsia="楷体" w:cs="楷体"/>
          <w:snapToGrid w:val="0"/>
          <w:color w:val="000000"/>
          <w:spacing w:val="3"/>
          <w:kern w:val="0"/>
          <w:sz w:val="24"/>
          <w:szCs w:val="24"/>
          <w:highlight w:val="none"/>
          <w:lang w:val="en-US" w:eastAsia="zh-CN"/>
          <w14:textOutline w14:w="4356" w14:cap="flat" w14:cmpd="sng" w14:algn="ctr">
            <w14:solidFill>
              <w14:srgbClr w14:val="000000"/>
            </w14:solidFill>
            <w14:prstDash w14:val="solid"/>
            <w14:miter w14:val="0"/>
          </w14:textOutline>
        </w:rPr>
        <w:t>已</w:t>
      </w:r>
      <w:r>
        <w:rPr>
          <w:rFonts w:ascii="楷体" w:hAnsi="楷体" w:eastAsia="楷体" w:cs="楷体"/>
          <w:snapToGrid w:val="0"/>
          <w:color w:val="000000"/>
          <w:spacing w:val="3"/>
          <w:kern w:val="0"/>
          <w:sz w:val="24"/>
          <w:szCs w:val="24"/>
          <w:highlight w:val="none"/>
          <w14:textOutline w14:w="4356" w14:cap="flat" w14:cmpd="sng" w14:algn="ctr">
            <w14:solidFill>
              <w14:srgbClr w14:val="000000"/>
            </w14:solidFill>
            <w14:prstDash w14:val="solid"/>
            <w14:miter w14:val="0"/>
          </w14:textOutline>
        </w:rPr>
        <w:t>对招标文件的</w:t>
      </w:r>
      <w:r>
        <w:rPr>
          <w:rFonts w:hint="eastAsia" w:ascii="楷体" w:hAnsi="楷体" w:eastAsia="楷体" w:cs="楷体"/>
          <w:snapToGrid w:val="0"/>
          <w:color w:val="000000"/>
          <w:spacing w:val="4"/>
          <w:kern w:val="0"/>
          <w:sz w:val="24"/>
          <w:szCs w:val="24"/>
          <w:highlight w:val="none"/>
          <w:lang w:val="en-US" w:eastAsia="zh-CN"/>
          <w14:textOutline w14:w="4356" w14:cap="flat" w14:cmpd="sng" w14:algn="ctr">
            <w14:solidFill>
              <w14:srgbClr w14:val="000000"/>
            </w14:solidFill>
            <w14:prstDash w14:val="solid"/>
            <w14:miter w14:val="0"/>
          </w14:textOutline>
        </w:rPr>
        <w:t>商务条款</w:t>
      </w:r>
      <w:r>
        <w:rPr>
          <w:rFonts w:ascii="楷体" w:hAnsi="楷体" w:eastAsia="楷体" w:cs="楷体"/>
          <w:snapToGrid w:val="0"/>
          <w:color w:val="000000"/>
          <w:spacing w:val="4"/>
          <w:kern w:val="0"/>
          <w:sz w:val="24"/>
          <w:szCs w:val="24"/>
          <w:highlight w:val="none"/>
          <w14:textOutline w14:w="4356" w14:cap="flat" w14:cmpd="sng" w14:algn="ctr">
            <w14:solidFill>
              <w14:srgbClr w14:val="000000"/>
            </w14:solidFill>
            <w14:prstDash w14:val="solid"/>
            <w14:miter w14:val="0"/>
          </w14:textOutline>
        </w:rPr>
        <w:t>做出了实质性的响应，并申明与</w:t>
      </w:r>
      <w:r>
        <w:rPr>
          <w:rFonts w:hint="eastAsia" w:ascii="楷体" w:hAnsi="楷体" w:eastAsia="楷体" w:cs="楷体"/>
          <w:snapToGrid w:val="0"/>
          <w:color w:val="000000"/>
          <w:spacing w:val="4"/>
          <w:kern w:val="0"/>
          <w:sz w:val="24"/>
          <w:szCs w:val="24"/>
          <w:highlight w:val="none"/>
          <w:lang w:val="en-US" w:eastAsia="zh-CN"/>
          <w14:textOutline w14:w="4356" w14:cap="flat" w14:cmpd="sng" w14:algn="ctr">
            <w14:solidFill>
              <w14:srgbClr w14:val="000000"/>
            </w14:solidFill>
            <w14:prstDash w14:val="solid"/>
            <w14:miter w14:val="0"/>
          </w14:textOutline>
        </w:rPr>
        <w:t>商务条款</w:t>
      </w:r>
      <w:r>
        <w:rPr>
          <w:rFonts w:ascii="楷体" w:hAnsi="楷体" w:eastAsia="楷体" w:cs="楷体"/>
          <w:snapToGrid w:val="0"/>
          <w:color w:val="000000"/>
          <w:spacing w:val="3"/>
          <w:kern w:val="0"/>
          <w:sz w:val="24"/>
          <w:szCs w:val="24"/>
          <w:highlight w:val="none"/>
          <w14:textOutline w14:w="4356" w14:cap="flat" w14:cmpd="sng" w14:algn="ctr">
            <w14:solidFill>
              <w14:srgbClr w14:val="000000"/>
            </w14:solidFill>
            <w14:prstDash w14:val="solid"/>
            <w14:miter w14:val="0"/>
          </w14:textOutline>
        </w:rPr>
        <w:t>的偏差和例外。</w:t>
      </w:r>
      <w:r>
        <w:rPr>
          <w:rFonts w:ascii="宋体" w:hAnsi="宋体" w:eastAsia="宋体" w:cs="Times New Roman"/>
          <w:b/>
          <w:color w:val="000000"/>
          <w:szCs w:val="24"/>
          <w:highlight w:val="none"/>
        </w:rPr>
        <w:br w:type="page"/>
      </w:r>
    </w:p>
    <w:p w14:paraId="2C6AAD3E">
      <w:pPr>
        <w:outlineLvl w:val="0"/>
        <w:rPr>
          <w:rFonts w:ascii="宋体" w:hAnsi="宋体" w:eastAsia="宋体" w:cs="Times New Roman"/>
          <w:b/>
          <w:color w:val="000000"/>
          <w:szCs w:val="24"/>
          <w:highlight w:val="none"/>
        </w:rPr>
      </w:pPr>
      <w:r>
        <w:rPr>
          <w:rFonts w:ascii="宋体" w:hAnsi="宋体" w:eastAsia="宋体" w:cs="Times New Roman"/>
          <w:b/>
          <w:color w:val="000000"/>
          <w:szCs w:val="24"/>
          <w:highlight w:val="none"/>
        </w:rPr>
        <w:t>格式</w:t>
      </w:r>
      <w:r>
        <w:rPr>
          <w:rFonts w:ascii="宋体" w:hAnsi="宋体" w:eastAsia="宋体" w:cs="Times New Roman"/>
          <w:b/>
          <w:bCs/>
          <w:color w:val="000000"/>
          <w:szCs w:val="24"/>
          <w:highlight w:val="none"/>
        </w:rPr>
        <w:t>IV</w:t>
      </w:r>
      <w:r>
        <w:rPr>
          <w:rFonts w:hint="eastAsia" w:ascii="宋体" w:hAnsi="宋体" w:eastAsia="宋体" w:cs="Times New Roman"/>
          <w:b/>
          <w:color w:val="000000"/>
          <w:szCs w:val="24"/>
          <w:highlight w:val="none"/>
        </w:rPr>
        <w:t>-10</w:t>
      </w:r>
      <w:r>
        <w:rPr>
          <w:rFonts w:ascii="宋体" w:hAnsi="宋体" w:eastAsia="宋体" w:cs="Times New Roman"/>
          <w:b/>
          <w:color w:val="000000"/>
          <w:szCs w:val="24"/>
          <w:highlight w:val="none"/>
        </w:rPr>
        <w:t xml:space="preserve">. </w:t>
      </w:r>
      <w:r>
        <w:rPr>
          <w:rFonts w:hint="eastAsia" w:ascii="宋体" w:hAnsi="宋体" w:eastAsia="宋体" w:cs="Times New Roman"/>
          <w:b/>
          <w:color w:val="000000"/>
          <w:szCs w:val="21"/>
          <w:highlight w:val="none"/>
        </w:rPr>
        <w:t>声明函格式</w:t>
      </w:r>
    </w:p>
    <w:p w14:paraId="1384DD72">
      <w:pPr>
        <w:spacing w:line="440" w:lineRule="exact"/>
        <w:ind w:left="316" w:hanging="316" w:hangingChars="150"/>
        <w:rPr>
          <w:rFonts w:ascii="宋体" w:hAnsi="宋体" w:eastAsia="宋体" w:cs="Times New Roman"/>
          <w:b/>
          <w:color w:val="000000"/>
          <w:szCs w:val="21"/>
          <w:highlight w:val="none"/>
        </w:rPr>
      </w:pPr>
    </w:p>
    <w:p w14:paraId="6B30218C">
      <w:pPr>
        <w:spacing w:line="440" w:lineRule="exact"/>
        <w:ind w:firstLine="420" w:firstLineChars="200"/>
        <w:rPr>
          <w:rFonts w:ascii="宋体" w:hAnsi="宋体" w:eastAsia="宋体" w:cs="Times New Roman"/>
          <w:color w:val="000000"/>
          <w:szCs w:val="21"/>
          <w:highlight w:val="none"/>
        </w:rPr>
      </w:pPr>
    </w:p>
    <w:p w14:paraId="3083EE79">
      <w:pPr>
        <w:spacing w:line="440" w:lineRule="exact"/>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致：深圳市东海国际招标有限公司</w:t>
      </w:r>
    </w:p>
    <w:p w14:paraId="5060601D">
      <w:pPr>
        <w:spacing w:line="440" w:lineRule="exact"/>
        <w:ind w:firstLine="420" w:firstLineChars="200"/>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1.我单位参与本项目投标前三年内，在经营活动中没有重大违法记录。</w:t>
      </w:r>
    </w:p>
    <w:p w14:paraId="1C540F4E">
      <w:pPr>
        <w:spacing w:line="440" w:lineRule="exact"/>
        <w:ind w:firstLine="420" w:firstLineChars="200"/>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2.我单位参与本项目政府采购活动时不存在被有关部门禁止参与政府采购活动且在有效期内的情况。</w:t>
      </w:r>
    </w:p>
    <w:p w14:paraId="5FDBE3D9">
      <w:pPr>
        <w:spacing w:line="440" w:lineRule="exact"/>
        <w:ind w:firstLine="420" w:firstLineChars="200"/>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3.我单位具备《中华人民共和国政府采购法》第二十二条第一款规定的六项条件。</w:t>
      </w:r>
    </w:p>
    <w:p w14:paraId="11C0E4BC">
      <w:pPr>
        <w:spacing w:line="440" w:lineRule="exact"/>
        <w:ind w:firstLine="420" w:firstLineChars="200"/>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4.我单位未被列入失信被执行人、重大税收违法案件当事人名单、政府采购严重违法失信行为记录名单。</w:t>
      </w:r>
    </w:p>
    <w:p w14:paraId="3013BF2A">
      <w:pPr>
        <w:spacing w:line="440" w:lineRule="exact"/>
        <w:ind w:left="420"/>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特此声明。</w:t>
      </w:r>
    </w:p>
    <w:p w14:paraId="009970F3">
      <w:pPr>
        <w:spacing w:line="440" w:lineRule="exact"/>
        <w:ind w:firstLine="3570" w:firstLineChars="1700"/>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 xml:space="preserve">                               </w:t>
      </w:r>
    </w:p>
    <w:p w14:paraId="198EC0B8">
      <w:pPr>
        <w:spacing w:line="440" w:lineRule="exact"/>
        <w:ind w:firstLine="420" w:firstLineChars="200"/>
        <w:jc w:val="left"/>
        <w:rPr>
          <w:rFonts w:ascii="宋体" w:hAnsi="宋体" w:eastAsia="宋体" w:cs="Times New Roman"/>
          <w:color w:val="000000"/>
          <w:szCs w:val="21"/>
          <w:highlight w:val="none"/>
          <w:u w:val="single"/>
        </w:rPr>
      </w:pPr>
      <w:r>
        <w:rPr>
          <w:rFonts w:hint="eastAsia" w:ascii="宋体" w:hAnsi="宋体" w:eastAsia="宋体" w:cs="Times New Roman"/>
          <w:color w:val="000000"/>
          <w:szCs w:val="21"/>
          <w:highlight w:val="none"/>
        </w:rPr>
        <w:t>投标人</w:t>
      </w:r>
      <w:r>
        <w:rPr>
          <w:rFonts w:ascii="宋体" w:hAnsi="宋体" w:eastAsia="宋体" w:cs="Times New Roman"/>
          <w:color w:val="000000"/>
          <w:szCs w:val="21"/>
          <w:highlight w:val="none"/>
        </w:rPr>
        <w:t>名称：</w:t>
      </w:r>
      <w:r>
        <w:rPr>
          <w:rFonts w:ascii="宋体" w:hAnsi="宋体" w:eastAsia="宋体" w:cs="Times New Roman"/>
          <w:color w:val="000000"/>
          <w:szCs w:val="21"/>
          <w:highlight w:val="none"/>
          <w:u w:val="single"/>
        </w:rPr>
        <w:t xml:space="preserve">     </w:t>
      </w:r>
      <w:r>
        <w:rPr>
          <w:rFonts w:hint="eastAsia" w:ascii="宋体" w:hAnsi="宋体" w:eastAsia="宋体" w:cs="Times New Roman"/>
          <w:color w:val="000000"/>
          <w:szCs w:val="21"/>
          <w:highlight w:val="none"/>
          <w:u w:val="single"/>
        </w:rPr>
        <w:t xml:space="preserve">     </w:t>
      </w:r>
      <w:r>
        <w:rPr>
          <w:rFonts w:ascii="宋体" w:hAnsi="宋体" w:eastAsia="宋体" w:cs="Times New Roman"/>
          <w:color w:val="000000"/>
          <w:szCs w:val="21"/>
          <w:highlight w:val="none"/>
          <w:u w:val="single"/>
        </w:rPr>
        <w:t xml:space="preserve">   </w:t>
      </w:r>
      <w:r>
        <w:rPr>
          <w:rFonts w:hint="eastAsia" w:ascii="宋体" w:hAnsi="宋体" w:eastAsia="宋体" w:cs="Times New Roman"/>
          <w:color w:val="000000"/>
          <w:szCs w:val="21"/>
          <w:highlight w:val="none"/>
          <w:u w:val="single"/>
        </w:rPr>
        <w:t xml:space="preserve">        </w:t>
      </w:r>
      <w:r>
        <w:rPr>
          <w:rFonts w:ascii="宋体" w:hAnsi="宋体" w:eastAsia="宋体" w:cs="Times New Roman"/>
          <w:color w:val="000000"/>
          <w:szCs w:val="21"/>
          <w:highlight w:val="none"/>
          <w:u w:val="single"/>
        </w:rPr>
        <w:t xml:space="preserve">           </w:t>
      </w:r>
    </w:p>
    <w:p w14:paraId="14840D4B">
      <w:pPr>
        <w:spacing w:line="440" w:lineRule="exact"/>
        <w:ind w:firstLine="420" w:firstLineChars="200"/>
        <w:jc w:val="left"/>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投标人</w:t>
      </w:r>
      <w:r>
        <w:rPr>
          <w:rFonts w:ascii="宋体" w:hAnsi="宋体" w:eastAsia="宋体" w:cs="Times New Roman"/>
          <w:color w:val="000000"/>
          <w:szCs w:val="21"/>
          <w:highlight w:val="none"/>
        </w:rPr>
        <w:t>代表签字：</w:t>
      </w:r>
      <w:r>
        <w:rPr>
          <w:rFonts w:hint="eastAsia" w:ascii="宋体" w:hAnsi="宋体" w:eastAsia="宋体" w:cs="Times New Roman"/>
          <w:color w:val="000000"/>
          <w:szCs w:val="21"/>
          <w:highlight w:val="none"/>
          <w:u w:val="single"/>
        </w:rPr>
        <w:t xml:space="preserve">                            </w:t>
      </w:r>
      <w:r>
        <w:rPr>
          <w:rFonts w:hint="eastAsia" w:ascii="宋体" w:hAnsi="宋体" w:eastAsia="宋体" w:cs="Times New Roman"/>
          <w:color w:val="000000"/>
          <w:szCs w:val="21"/>
          <w:highlight w:val="none"/>
        </w:rPr>
        <w:t xml:space="preserve"> </w:t>
      </w:r>
    </w:p>
    <w:p w14:paraId="28FEA8F0">
      <w:pPr>
        <w:spacing w:line="440" w:lineRule="exact"/>
        <w:ind w:firstLine="420" w:firstLineChars="200"/>
        <w:jc w:val="left"/>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日  期：</w:t>
      </w:r>
      <w:r>
        <w:rPr>
          <w:rFonts w:hint="eastAsia" w:ascii="宋体" w:hAnsi="宋体" w:eastAsia="宋体" w:cs="Times New Roman"/>
          <w:color w:val="000000"/>
          <w:szCs w:val="21"/>
          <w:highlight w:val="none"/>
          <w:u w:val="single"/>
        </w:rPr>
        <w:t xml:space="preserve">      </w:t>
      </w:r>
      <w:r>
        <w:rPr>
          <w:rFonts w:hint="eastAsia" w:ascii="宋体" w:hAnsi="宋体" w:eastAsia="宋体" w:cs="Times New Roman"/>
          <w:color w:val="000000"/>
          <w:szCs w:val="21"/>
          <w:highlight w:val="none"/>
        </w:rPr>
        <w:t>年</w:t>
      </w:r>
      <w:r>
        <w:rPr>
          <w:rFonts w:hint="eastAsia" w:ascii="宋体" w:hAnsi="宋体" w:eastAsia="宋体" w:cs="Times New Roman"/>
          <w:color w:val="000000"/>
          <w:szCs w:val="21"/>
          <w:highlight w:val="none"/>
          <w:u w:val="single"/>
        </w:rPr>
        <w:t xml:space="preserve">    </w:t>
      </w:r>
      <w:r>
        <w:rPr>
          <w:rFonts w:hint="eastAsia" w:ascii="宋体" w:hAnsi="宋体" w:eastAsia="宋体" w:cs="Times New Roman"/>
          <w:color w:val="000000"/>
          <w:szCs w:val="21"/>
          <w:highlight w:val="none"/>
        </w:rPr>
        <w:t>月</w:t>
      </w:r>
      <w:r>
        <w:rPr>
          <w:rFonts w:hint="eastAsia" w:ascii="宋体" w:hAnsi="宋体" w:eastAsia="宋体" w:cs="Times New Roman"/>
          <w:color w:val="000000"/>
          <w:szCs w:val="21"/>
          <w:highlight w:val="none"/>
          <w:u w:val="single"/>
        </w:rPr>
        <w:t xml:space="preserve">   </w:t>
      </w:r>
      <w:r>
        <w:rPr>
          <w:rFonts w:hint="eastAsia" w:ascii="宋体" w:hAnsi="宋体" w:eastAsia="宋体" w:cs="Times New Roman"/>
          <w:color w:val="000000"/>
          <w:szCs w:val="21"/>
          <w:highlight w:val="none"/>
        </w:rPr>
        <w:t>日</w:t>
      </w:r>
    </w:p>
    <w:p w14:paraId="4CA3C13D">
      <w:pPr>
        <w:spacing w:line="440" w:lineRule="exact"/>
        <w:ind w:left="211" w:hanging="211" w:hangingChars="100"/>
        <w:rPr>
          <w:rFonts w:ascii="宋体" w:hAnsi="宋体" w:eastAsia="宋体" w:cs="Times New Roman"/>
          <w:b/>
          <w:color w:val="000000"/>
          <w:szCs w:val="21"/>
          <w:highlight w:val="none"/>
        </w:rPr>
      </w:pPr>
    </w:p>
    <w:p w14:paraId="41390C47">
      <w:pPr>
        <w:spacing w:line="440" w:lineRule="exact"/>
        <w:rPr>
          <w:rFonts w:ascii="宋体" w:hAnsi="宋体" w:eastAsia="宋体" w:cs="Times New Roman"/>
          <w:color w:val="000000"/>
          <w:szCs w:val="21"/>
          <w:highlight w:val="none"/>
        </w:rPr>
      </w:pPr>
    </w:p>
    <w:p w14:paraId="4498CA1F">
      <w:pPr>
        <w:spacing w:line="360" w:lineRule="auto"/>
        <w:jc w:val="left"/>
        <w:rPr>
          <w:rFonts w:ascii="宋体" w:hAnsi="宋体" w:eastAsia="宋体" w:cs="Times New Roman"/>
          <w:color w:val="000000"/>
          <w:szCs w:val="21"/>
          <w:highlight w:val="none"/>
        </w:rPr>
      </w:pPr>
      <w:r>
        <w:rPr>
          <w:rFonts w:hint="eastAsia" w:ascii="宋体" w:hAnsi="宋体" w:eastAsia="宋体" w:cs="Times New Roman"/>
          <w:color w:val="000000"/>
          <w:szCs w:val="21"/>
          <w:highlight w:val="none"/>
        </w:rPr>
        <w:t>备注：境内供应商必须根据上述声明函格式内容填写，否则作投标无效处理。</w:t>
      </w:r>
    </w:p>
    <w:bookmarkEnd w:id="26"/>
    <w:p w14:paraId="348EE84B">
      <w:pPr>
        <w:rPr>
          <w:highlight w:val="none"/>
        </w:rPr>
      </w:pPr>
      <w:r>
        <w:rPr>
          <w:highlight w:val="none"/>
        </w:rPr>
        <w:br w:type="page"/>
      </w:r>
    </w:p>
    <w:p w14:paraId="697267B3">
      <w:pPr>
        <w:outlineLvl w:val="0"/>
        <w:rPr>
          <w:rFonts w:ascii="宋体" w:hAnsi="宋体" w:eastAsia="宋体" w:cs="Times New Roman"/>
          <w:b/>
          <w:color w:val="000000"/>
          <w:szCs w:val="24"/>
          <w:highlight w:val="none"/>
        </w:rPr>
      </w:pPr>
      <w:r>
        <w:rPr>
          <w:rFonts w:ascii="宋体" w:hAnsi="宋体" w:eastAsia="宋体" w:cs="Times New Roman"/>
          <w:b/>
          <w:color w:val="000000"/>
          <w:szCs w:val="24"/>
          <w:highlight w:val="none"/>
        </w:rPr>
        <w:t>格式</w:t>
      </w:r>
      <w:r>
        <w:rPr>
          <w:rFonts w:ascii="宋体" w:hAnsi="宋体" w:eastAsia="宋体" w:cs="Times New Roman"/>
          <w:b/>
          <w:bCs/>
          <w:color w:val="000000"/>
          <w:szCs w:val="24"/>
          <w:highlight w:val="none"/>
        </w:rPr>
        <w:t>IV</w:t>
      </w:r>
      <w:r>
        <w:rPr>
          <w:rFonts w:hint="eastAsia" w:ascii="宋体" w:hAnsi="宋体" w:eastAsia="宋体" w:cs="Times New Roman"/>
          <w:b/>
          <w:color w:val="000000"/>
          <w:szCs w:val="24"/>
          <w:highlight w:val="none"/>
        </w:rPr>
        <w:t>-11</w:t>
      </w:r>
      <w:r>
        <w:rPr>
          <w:rFonts w:ascii="宋体" w:hAnsi="宋体" w:eastAsia="宋体" w:cs="Times New Roman"/>
          <w:b/>
          <w:color w:val="000000"/>
          <w:szCs w:val="24"/>
          <w:highlight w:val="none"/>
        </w:rPr>
        <w:t>. 投标</w:t>
      </w:r>
      <w:r>
        <w:rPr>
          <w:rFonts w:hint="eastAsia" w:ascii="宋体" w:hAnsi="宋体" w:eastAsia="宋体" w:cs="Times New Roman"/>
          <w:b/>
          <w:color w:val="000000"/>
          <w:szCs w:val="24"/>
          <w:highlight w:val="none"/>
        </w:rPr>
        <w:t>人同类业绩经验</w:t>
      </w:r>
      <w:r>
        <w:rPr>
          <w:rFonts w:ascii="宋体" w:hAnsi="宋体" w:eastAsia="宋体" w:cs="Times New Roman"/>
          <w:b/>
          <w:color w:val="000000"/>
          <w:szCs w:val="24"/>
          <w:highlight w:val="none"/>
        </w:rPr>
        <w:t>格式</w:t>
      </w:r>
    </w:p>
    <w:p w14:paraId="650131CA">
      <w:pPr>
        <w:spacing w:line="360" w:lineRule="auto"/>
        <w:jc w:val="center"/>
        <w:rPr>
          <w:rFonts w:ascii="宋体" w:hAnsi="宋体" w:eastAsia="宋体" w:cs="宋体"/>
          <w:b/>
          <w:color w:val="FF0000"/>
          <w:szCs w:val="21"/>
          <w:highlight w:val="none"/>
        </w:rPr>
      </w:pPr>
      <w:r>
        <w:rPr>
          <w:rFonts w:hint="eastAsia" w:ascii="宋体" w:hAnsi="宋体" w:eastAsia="宋体" w:cs="宋体"/>
          <w:b/>
          <w:szCs w:val="21"/>
          <w:highlight w:val="none"/>
        </w:rPr>
        <w:t xml:space="preserve">  业  绩  表</w:t>
      </w:r>
    </w:p>
    <w:tbl>
      <w:tblPr>
        <w:tblStyle w:val="13"/>
        <w:tblW w:w="4998" w:type="pct"/>
        <w:tblInd w:w="0" w:type="dxa"/>
        <w:tblLayout w:type="autofit"/>
        <w:tblCellMar>
          <w:top w:w="0" w:type="dxa"/>
          <w:left w:w="30" w:type="dxa"/>
          <w:bottom w:w="0" w:type="dxa"/>
          <w:right w:w="30" w:type="dxa"/>
        </w:tblCellMar>
      </w:tblPr>
      <w:tblGrid>
        <w:gridCol w:w="509"/>
        <w:gridCol w:w="1608"/>
        <w:gridCol w:w="1260"/>
        <w:gridCol w:w="1287"/>
        <w:gridCol w:w="1126"/>
        <w:gridCol w:w="1313"/>
        <w:gridCol w:w="1260"/>
      </w:tblGrid>
      <w:tr w14:paraId="4400EFFF">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79E00492">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序号</w:t>
            </w:r>
          </w:p>
        </w:tc>
        <w:tc>
          <w:tcPr>
            <w:tcW w:w="961" w:type="pct"/>
            <w:tcBorders>
              <w:top w:val="single" w:color="auto" w:sz="6" w:space="0"/>
              <w:left w:val="single" w:color="auto" w:sz="6" w:space="0"/>
              <w:bottom w:val="single" w:color="auto" w:sz="6" w:space="0"/>
              <w:right w:val="single" w:color="auto" w:sz="6" w:space="0"/>
            </w:tcBorders>
            <w:vAlign w:val="center"/>
          </w:tcPr>
          <w:p w14:paraId="221C4E5A">
            <w:pPr>
              <w:autoSpaceDE w:val="0"/>
              <w:autoSpaceDN w:val="0"/>
              <w:adjustRightIn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用户名称</w:t>
            </w:r>
          </w:p>
        </w:tc>
        <w:tc>
          <w:tcPr>
            <w:tcW w:w="753" w:type="pct"/>
            <w:tcBorders>
              <w:top w:val="single" w:color="auto" w:sz="6" w:space="0"/>
              <w:left w:val="single" w:color="auto" w:sz="6" w:space="0"/>
              <w:bottom w:val="single" w:color="auto" w:sz="6" w:space="0"/>
              <w:right w:val="single" w:color="auto" w:sz="6" w:space="0"/>
            </w:tcBorders>
            <w:vAlign w:val="center"/>
          </w:tcPr>
          <w:p w14:paraId="32F6892B">
            <w:pPr>
              <w:autoSpaceDE w:val="0"/>
              <w:autoSpaceDN w:val="0"/>
              <w:adjustRightIn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合同签订时间</w:t>
            </w:r>
          </w:p>
        </w:tc>
        <w:tc>
          <w:tcPr>
            <w:tcW w:w="769" w:type="pct"/>
            <w:tcBorders>
              <w:top w:val="single" w:color="auto" w:sz="6" w:space="0"/>
              <w:left w:val="single" w:color="auto" w:sz="6" w:space="0"/>
              <w:bottom w:val="single" w:color="auto" w:sz="6" w:space="0"/>
              <w:right w:val="single" w:color="auto" w:sz="6" w:space="0"/>
            </w:tcBorders>
            <w:vAlign w:val="center"/>
          </w:tcPr>
          <w:p w14:paraId="36F9127C">
            <w:pPr>
              <w:autoSpaceDE w:val="0"/>
              <w:autoSpaceDN w:val="0"/>
              <w:adjustRightIn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验收时间</w:t>
            </w:r>
          </w:p>
        </w:tc>
        <w:tc>
          <w:tcPr>
            <w:tcW w:w="673" w:type="pct"/>
            <w:tcBorders>
              <w:top w:val="single" w:color="auto" w:sz="6" w:space="0"/>
              <w:left w:val="single" w:color="auto" w:sz="6" w:space="0"/>
              <w:bottom w:val="single" w:color="auto" w:sz="6" w:space="0"/>
              <w:right w:val="single" w:color="auto" w:sz="6" w:space="0"/>
            </w:tcBorders>
            <w:vAlign w:val="center"/>
          </w:tcPr>
          <w:p w14:paraId="0C46ED0D">
            <w:pPr>
              <w:autoSpaceDE w:val="0"/>
              <w:autoSpaceDN w:val="0"/>
              <w:adjustRightIn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质量情况</w:t>
            </w:r>
          </w:p>
        </w:tc>
        <w:tc>
          <w:tcPr>
            <w:tcW w:w="785" w:type="pct"/>
            <w:tcBorders>
              <w:top w:val="single" w:color="auto" w:sz="6" w:space="0"/>
              <w:left w:val="single" w:color="auto" w:sz="6" w:space="0"/>
              <w:bottom w:val="single" w:color="auto" w:sz="6" w:space="0"/>
              <w:right w:val="single" w:color="auto" w:sz="6" w:space="0"/>
            </w:tcBorders>
            <w:vAlign w:val="center"/>
          </w:tcPr>
          <w:p w14:paraId="1800C293">
            <w:pPr>
              <w:autoSpaceDE w:val="0"/>
              <w:autoSpaceDN w:val="0"/>
              <w:adjustRightIn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设备规格/型号</w:t>
            </w:r>
          </w:p>
        </w:tc>
        <w:tc>
          <w:tcPr>
            <w:tcW w:w="753" w:type="pct"/>
            <w:tcBorders>
              <w:top w:val="single" w:color="auto" w:sz="6" w:space="0"/>
              <w:left w:val="single" w:color="auto" w:sz="6" w:space="0"/>
              <w:bottom w:val="single" w:color="auto" w:sz="6" w:space="0"/>
              <w:right w:val="single" w:color="auto" w:sz="6" w:space="0"/>
            </w:tcBorders>
            <w:vAlign w:val="center"/>
          </w:tcPr>
          <w:p w14:paraId="70353360">
            <w:pPr>
              <w:autoSpaceDE w:val="0"/>
              <w:autoSpaceDN w:val="0"/>
              <w:adjustRightInd w:val="0"/>
              <w:jc w:val="center"/>
              <w:rPr>
                <w:rFonts w:ascii="宋体" w:hAnsi="宋体" w:eastAsia="宋体" w:cs="宋体"/>
                <w:szCs w:val="21"/>
                <w:highlight w:val="none"/>
              </w:rPr>
            </w:pPr>
            <w:r>
              <w:rPr>
                <w:rFonts w:hint="eastAsia" w:ascii="宋体" w:hAnsi="宋体" w:eastAsia="宋体" w:cs="宋体"/>
                <w:szCs w:val="21"/>
                <w:highlight w:val="none"/>
              </w:rPr>
              <w:t>用户的联系方式</w:t>
            </w:r>
          </w:p>
        </w:tc>
      </w:tr>
      <w:tr w14:paraId="774D5BED">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7303E8DE">
            <w:pPr>
              <w:autoSpaceDE w:val="0"/>
              <w:autoSpaceDN w:val="0"/>
              <w:adjustRightInd w:val="0"/>
              <w:jc w:val="center"/>
              <w:rPr>
                <w:rFonts w:ascii="宋体" w:hAnsi="宋体" w:eastAsia="宋体" w:cs="宋体"/>
                <w:color w:val="000000"/>
                <w:szCs w:val="21"/>
                <w:highlight w:val="none"/>
              </w:rPr>
            </w:pPr>
          </w:p>
        </w:tc>
        <w:tc>
          <w:tcPr>
            <w:tcW w:w="961" w:type="pct"/>
            <w:tcBorders>
              <w:top w:val="single" w:color="auto" w:sz="6" w:space="0"/>
              <w:left w:val="single" w:color="auto" w:sz="6" w:space="0"/>
              <w:bottom w:val="single" w:color="auto" w:sz="6" w:space="0"/>
              <w:right w:val="single" w:color="auto" w:sz="6" w:space="0"/>
            </w:tcBorders>
            <w:vAlign w:val="center"/>
          </w:tcPr>
          <w:p w14:paraId="780987AD">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tcPr>
          <w:p w14:paraId="20A701F1">
            <w:pPr>
              <w:autoSpaceDE w:val="0"/>
              <w:autoSpaceDN w:val="0"/>
              <w:adjustRightInd w:val="0"/>
              <w:jc w:val="center"/>
              <w:rPr>
                <w:rFonts w:ascii="宋体" w:hAnsi="宋体" w:eastAsia="宋体" w:cs="宋体"/>
                <w:color w:val="000000"/>
                <w:szCs w:val="21"/>
                <w:highlight w:val="none"/>
              </w:rPr>
            </w:pPr>
          </w:p>
        </w:tc>
        <w:tc>
          <w:tcPr>
            <w:tcW w:w="769" w:type="pct"/>
            <w:tcBorders>
              <w:top w:val="single" w:color="auto" w:sz="6" w:space="0"/>
              <w:left w:val="single" w:color="auto" w:sz="6" w:space="0"/>
              <w:bottom w:val="single" w:color="auto" w:sz="6" w:space="0"/>
              <w:right w:val="single" w:color="auto" w:sz="6" w:space="0"/>
            </w:tcBorders>
            <w:vAlign w:val="center"/>
          </w:tcPr>
          <w:p w14:paraId="42024B66">
            <w:pPr>
              <w:autoSpaceDE w:val="0"/>
              <w:autoSpaceDN w:val="0"/>
              <w:adjustRightInd w:val="0"/>
              <w:jc w:val="center"/>
              <w:rPr>
                <w:rFonts w:ascii="宋体" w:hAnsi="宋体" w:eastAsia="宋体" w:cs="宋体"/>
                <w:color w:val="000000"/>
                <w:szCs w:val="21"/>
                <w:highlight w:val="none"/>
              </w:rPr>
            </w:pPr>
          </w:p>
        </w:tc>
        <w:tc>
          <w:tcPr>
            <w:tcW w:w="673" w:type="pct"/>
            <w:tcBorders>
              <w:top w:val="single" w:color="auto" w:sz="6" w:space="0"/>
              <w:left w:val="single" w:color="auto" w:sz="6" w:space="0"/>
              <w:bottom w:val="single" w:color="auto" w:sz="6" w:space="0"/>
              <w:right w:val="single" w:color="auto" w:sz="6" w:space="0"/>
            </w:tcBorders>
          </w:tcPr>
          <w:p w14:paraId="6D136184">
            <w:pPr>
              <w:autoSpaceDE w:val="0"/>
              <w:autoSpaceDN w:val="0"/>
              <w:adjustRightInd w:val="0"/>
              <w:jc w:val="center"/>
              <w:rPr>
                <w:rFonts w:ascii="宋体" w:hAnsi="宋体" w:eastAsia="宋体" w:cs="宋体"/>
                <w:color w:val="000000"/>
                <w:szCs w:val="21"/>
                <w:highlight w:val="none"/>
              </w:rPr>
            </w:pPr>
          </w:p>
        </w:tc>
        <w:tc>
          <w:tcPr>
            <w:tcW w:w="785" w:type="pct"/>
            <w:tcBorders>
              <w:top w:val="single" w:color="auto" w:sz="6" w:space="0"/>
              <w:left w:val="single" w:color="auto" w:sz="6" w:space="0"/>
              <w:bottom w:val="single" w:color="auto" w:sz="6" w:space="0"/>
              <w:right w:val="single" w:color="auto" w:sz="6" w:space="0"/>
            </w:tcBorders>
            <w:vAlign w:val="center"/>
          </w:tcPr>
          <w:p w14:paraId="1B910083">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vAlign w:val="center"/>
          </w:tcPr>
          <w:p w14:paraId="24CD694C">
            <w:pPr>
              <w:autoSpaceDE w:val="0"/>
              <w:autoSpaceDN w:val="0"/>
              <w:adjustRightInd w:val="0"/>
              <w:jc w:val="center"/>
              <w:rPr>
                <w:rFonts w:ascii="宋体" w:hAnsi="宋体" w:eastAsia="宋体" w:cs="宋体"/>
                <w:color w:val="000000"/>
                <w:szCs w:val="21"/>
                <w:highlight w:val="none"/>
              </w:rPr>
            </w:pPr>
          </w:p>
        </w:tc>
      </w:tr>
      <w:tr w14:paraId="63AAA165">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6DCC92B3">
            <w:pPr>
              <w:autoSpaceDE w:val="0"/>
              <w:autoSpaceDN w:val="0"/>
              <w:adjustRightInd w:val="0"/>
              <w:jc w:val="center"/>
              <w:rPr>
                <w:rFonts w:ascii="宋体" w:hAnsi="宋体" w:eastAsia="宋体" w:cs="宋体"/>
                <w:color w:val="000000"/>
                <w:szCs w:val="21"/>
                <w:highlight w:val="none"/>
              </w:rPr>
            </w:pPr>
          </w:p>
        </w:tc>
        <w:tc>
          <w:tcPr>
            <w:tcW w:w="961" w:type="pct"/>
            <w:tcBorders>
              <w:top w:val="single" w:color="auto" w:sz="6" w:space="0"/>
              <w:left w:val="single" w:color="auto" w:sz="6" w:space="0"/>
              <w:bottom w:val="single" w:color="auto" w:sz="6" w:space="0"/>
              <w:right w:val="single" w:color="auto" w:sz="6" w:space="0"/>
            </w:tcBorders>
            <w:vAlign w:val="center"/>
          </w:tcPr>
          <w:p w14:paraId="5C24C3C1">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tcPr>
          <w:p w14:paraId="09769E28">
            <w:pPr>
              <w:autoSpaceDE w:val="0"/>
              <w:autoSpaceDN w:val="0"/>
              <w:adjustRightInd w:val="0"/>
              <w:jc w:val="center"/>
              <w:rPr>
                <w:rFonts w:ascii="宋体" w:hAnsi="宋体" w:eastAsia="宋体" w:cs="宋体"/>
                <w:color w:val="000000"/>
                <w:szCs w:val="21"/>
                <w:highlight w:val="none"/>
              </w:rPr>
            </w:pPr>
          </w:p>
        </w:tc>
        <w:tc>
          <w:tcPr>
            <w:tcW w:w="769" w:type="pct"/>
            <w:tcBorders>
              <w:top w:val="single" w:color="auto" w:sz="6" w:space="0"/>
              <w:left w:val="single" w:color="auto" w:sz="6" w:space="0"/>
              <w:bottom w:val="single" w:color="auto" w:sz="6" w:space="0"/>
              <w:right w:val="single" w:color="auto" w:sz="6" w:space="0"/>
            </w:tcBorders>
            <w:vAlign w:val="center"/>
          </w:tcPr>
          <w:p w14:paraId="269E0C3F">
            <w:pPr>
              <w:autoSpaceDE w:val="0"/>
              <w:autoSpaceDN w:val="0"/>
              <w:adjustRightInd w:val="0"/>
              <w:jc w:val="center"/>
              <w:rPr>
                <w:rFonts w:ascii="宋体" w:hAnsi="宋体" w:eastAsia="宋体" w:cs="宋体"/>
                <w:color w:val="000000"/>
                <w:szCs w:val="21"/>
                <w:highlight w:val="none"/>
              </w:rPr>
            </w:pPr>
          </w:p>
        </w:tc>
        <w:tc>
          <w:tcPr>
            <w:tcW w:w="673" w:type="pct"/>
            <w:tcBorders>
              <w:top w:val="single" w:color="auto" w:sz="6" w:space="0"/>
              <w:left w:val="single" w:color="auto" w:sz="6" w:space="0"/>
              <w:bottom w:val="single" w:color="auto" w:sz="6" w:space="0"/>
              <w:right w:val="single" w:color="auto" w:sz="6" w:space="0"/>
            </w:tcBorders>
          </w:tcPr>
          <w:p w14:paraId="18488AB5">
            <w:pPr>
              <w:autoSpaceDE w:val="0"/>
              <w:autoSpaceDN w:val="0"/>
              <w:adjustRightInd w:val="0"/>
              <w:jc w:val="center"/>
              <w:rPr>
                <w:rFonts w:ascii="宋体" w:hAnsi="宋体" w:eastAsia="宋体" w:cs="宋体"/>
                <w:color w:val="000000"/>
                <w:szCs w:val="21"/>
                <w:highlight w:val="none"/>
              </w:rPr>
            </w:pPr>
          </w:p>
        </w:tc>
        <w:tc>
          <w:tcPr>
            <w:tcW w:w="785" w:type="pct"/>
            <w:tcBorders>
              <w:top w:val="single" w:color="auto" w:sz="6" w:space="0"/>
              <w:left w:val="single" w:color="auto" w:sz="6" w:space="0"/>
              <w:bottom w:val="single" w:color="auto" w:sz="6" w:space="0"/>
              <w:right w:val="single" w:color="auto" w:sz="6" w:space="0"/>
            </w:tcBorders>
            <w:vAlign w:val="center"/>
          </w:tcPr>
          <w:p w14:paraId="31FDEF9C">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vAlign w:val="center"/>
          </w:tcPr>
          <w:p w14:paraId="75DE13CD">
            <w:pPr>
              <w:autoSpaceDE w:val="0"/>
              <w:autoSpaceDN w:val="0"/>
              <w:adjustRightInd w:val="0"/>
              <w:jc w:val="center"/>
              <w:rPr>
                <w:rFonts w:ascii="宋体" w:hAnsi="宋体" w:eastAsia="宋体" w:cs="宋体"/>
                <w:color w:val="000000"/>
                <w:szCs w:val="21"/>
                <w:highlight w:val="none"/>
              </w:rPr>
            </w:pPr>
          </w:p>
        </w:tc>
      </w:tr>
      <w:tr w14:paraId="599D4EFE">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23FE9EB2">
            <w:pPr>
              <w:autoSpaceDE w:val="0"/>
              <w:autoSpaceDN w:val="0"/>
              <w:adjustRightInd w:val="0"/>
              <w:jc w:val="center"/>
              <w:rPr>
                <w:rFonts w:ascii="宋体" w:hAnsi="宋体" w:eastAsia="宋体" w:cs="宋体"/>
                <w:color w:val="000000"/>
                <w:szCs w:val="21"/>
                <w:highlight w:val="none"/>
              </w:rPr>
            </w:pPr>
          </w:p>
        </w:tc>
        <w:tc>
          <w:tcPr>
            <w:tcW w:w="961" w:type="pct"/>
            <w:tcBorders>
              <w:top w:val="single" w:color="auto" w:sz="6" w:space="0"/>
              <w:left w:val="single" w:color="auto" w:sz="6" w:space="0"/>
              <w:bottom w:val="single" w:color="auto" w:sz="6" w:space="0"/>
              <w:right w:val="single" w:color="auto" w:sz="6" w:space="0"/>
            </w:tcBorders>
            <w:vAlign w:val="center"/>
          </w:tcPr>
          <w:p w14:paraId="7A1AE7EE">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tcPr>
          <w:p w14:paraId="75408A6C">
            <w:pPr>
              <w:autoSpaceDE w:val="0"/>
              <w:autoSpaceDN w:val="0"/>
              <w:adjustRightInd w:val="0"/>
              <w:jc w:val="center"/>
              <w:rPr>
                <w:rFonts w:ascii="宋体" w:hAnsi="宋体" w:eastAsia="宋体" w:cs="宋体"/>
                <w:color w:val="000000"/>
                <w:szCs w:val="21"/>
                <w:highlight w:val="none"/>
              </w:rPr>
            </w:pPr>
          </w:p>
        </w:tc>
        <w:tc>
          <w:tcPr>
            <w:tcW w:w="769" w:type="pct"/>
            <w:tcBorders>
              <w:top w:val="single" w:color="auto" w:sz="6" w:space="0"/>
              <w:left w:val="single" w:color="auto" w:sz="6" w:space="0"/>
              <w:bottom w:val="single" w:color="auto" w:sz="6" w:space="0"/>
              <w:right w:val="single" w:color="auto" w:sz="6" w:space="0"/>
            </w:tcBorders>
            <w:vAlign w:val="center"/>
          </w:tcPr>
          <w:p w14:paraId="480B3FE7">
            <w:pPr>
              <w:autoSpaceDE w:val="0"/>
              <w:autoSpaceDN w:val="0"/>
              <w:adjustRightInd w:val="0"/>
              <w:jc w:val="center"/>
              <w:rPr>
                <w:rFonts w:ascii="宋体" w:hAnsi="宋体" w:eastAsia="宋体" w:cs="宋体"/>
                <w:color w:val="000000"/>
                <w:szCs w:val="21"/>
                <w:highlight w:val="none"/>
              </w:rPr>
            </w:pPr>
          </w:p>
        </w:tc>
        <w:tc>
          <w:tcPr>
            <w:tcW w:w="673" w:type="pct"/>
            <w:tcBorders>
              <w:top w:val="single" w:color="auto" w:sz="6" w:space="0"/>
              <w:left w:val="single" w:color="auto" w:sz="6" w:space="0"/>
              <w:bottom w:val="single" w:color="auto" w:sz="6" w:space="0"/>
              <w:right w:val="single" w:color="auto" w:sz="6" w:space="0"/>
            </w:tcBorders>
          </w:tcPr>
          <w:p w14:paraId="729F65B2">
            <w:pPr>
              <w:autoSpaceDE w:val="0"/>
              <w:autoSpaceDN w:val="0"/>
              <w:adjustRightInd w:val="0"/>
              <w:jc w:val="center"/>
              <w:rPr>
                <w:rFonts w:ascii="宋体" w:hAnsi="宋体" w:eastAsia="宋体" w:cs="宋体"/>
                <w:color w:val="000000"/>
                <w:szCs w:val="21"/>
                <w:highlight w:val="none"/>
              </w:rPr>
            </w:pPr>
          </w:p>
        </w:tc>
        <w:tc>
          <w:tcPr>
            <w:tcW w:w="785" w:type="pct"/>
            <w:tcBorders>
              <w:top w:val="single" w:color="auto" w:sz="6" w:space="0"/>
              <w:left w:val="single" w:color="auto" w:sz="6" w:space="0"/>
              <w:bottom w:val="single" w:color="auto" w:sz="6" w:space="0"/>
              <w:right w:val="single" w:color="auto" w:sz="6" w:space="0"/>
            </w:tcBorders>
            <w:vAlign w:val="center"/>
          </w:tcPr>
          <w:p w14:paraId="680D4344">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vAlign w:val="center"/>
          </w:tcPr>
          <w:p w14:paraId="5FDA6D3B">
            <w:pPr>
              <w:autoSpaceDE w:val="0"/>
              <w:autoSpaceDN w:val="0"/>
              <w:adjustRightInd w:val="0"/>
              <w:jc w:val="center"/>
              <w:rPr>
                <w:rFonts w:ascii="宋体" w:hAnsi="宋体" w:eastAsia="宋体" w:cs="宋体"/>
                <w:color w:val="000000"/>
                <w:szCs w:val="21"/>
                <w:highlight w:val="none"/>
              </w:rPr>
            </w:pPr>
          </w:p>
        </w:tc>
      </w:tr>
      <w:tr w14:paraId="3EB93DDD">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02EC48F5">
            <w:pPr>
              <w:autoSpaceDE w:val="0"/>
              <w:autoSpaceDN w:val="0"/>
              <w:adjustRightInd w:val="0"/>
              <w:jc w:val="center"/>
              <w:rPr>
                <w:rFonts w:ascii="宋体" w:hAnsi="宋体" w:eastAsia="宋体" w:cs="宋体"/>
                <w:color w:val="000000"/>
                <w:szCs w:val="21"/>
                <w:highlight w:val="none"/>
              </w:rPr>
            </w:pPr>
          </w:p>
        </w:tc>
        <w:tc>
          <w:tcPr>
            <w:tcW w:w="961" w:type="pct"/>
            <w:tcBorders>
              <w:top w:val="single" w:color="auto" w:sz="6" w:space="0"/>
              <w:left w:val="single" w:color="auto" w:sz="6" w:space="0"/>
              <w:bottom w:val="single" w:color="auto" w:sz="6" w:space="0"/>
              <w:right w:val="single" w:color="auto" w:sz="6" w:space="0"/>
            </w:tcBorders>
            <w:vAlign w:val="center"/>
          </w:tcPr>
          <w:p w14:paraId="3DB79AF2">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tcPr>
          <w:p w14:paraId="47C01BBE">
            <w:pPr>
              <w:autoSpaceDE w:val="0"/>
              <w:autoSpaceDN w:val="0"/>
              <w:adjustRightInd w:val="0"/>
              <w:jc w:val="center"/>
              <w:rPr>
                <w:rFonts w:ascii="宋体" w:hAnsi="宋体" w:eastAsia="宋体" w:cs="宋体"/>
                <w:color w:val="000000"/>
                <w:szCs w:val="21"/>
                <w:highlight w:val="none"/>
              </w:rPr>
            </w:pPr>
          </w:p>
        </w:tc>
        <w:tc>
          <w:tcPr>
            <w:tcW w:w="769" w:type="pct"/>
            <w:tcBorders>
              <w:top w:val="single" w:color="auto" w:sz="6" w:space="0"/>
              <w:left w:val="single" w:color="auto" w:sz="6" w:space="0"/>
              <w:bottom w:val="single" w:color="auto" w:sz="6" w:space="0"/>
              <w:right w:val="single" w:color="auto" w:sz="6" w:space="0"/>
            </w:tcBorders>
            <w:vAlign w:val="center"/>
          </w:tcPr>
          <w:p w14:paraId="2FF53319">
            <w:pPr>
              <w:autoSpaceDE w:val="0"/>
              <w:autoSpaceDN w:val="0"/>
              <w:adjustRightInd w:val="0"/>
              <w:jc w:val="center"/>
              <w:rPr>
                <w:rFonts w:ascii="宋体" w:hAnsi="宋体" w:eastAsia="宋体" w:cs="宋体"/>
                <w:color w:val="000000"/>
                <w:szCs w:val="21"/>
                <w:highlight w:val="none"/>
              </w:rPr>
            </w:pPr>
          </w:p>
        </w:tc>
        <w:tc>
          <w:tcPr>
            <w:tcW w:w="673" w:type="pct"/>
            <w:tcBorders>
              <w:top w:val="single" w:color="auto" w:sz="6" w:space="0"/>
              <w:left w:val="single" w:color="auto" w:sz="6" w:space="0"/>
              <w:bottom w:val="single" w:color="auto" w:sz="6" w:space="0"/>
              <w:right w:val="single" w:color="auto" w:sz="6" w:space="0"/>
            </w:tcBorders>
          </w:tcPr>
          <w:p w14:paraId="6CB60F36">
            <w:pPr>
              <w:autoSpaceDE w:val="0"/>
              <w:autoSpaceDN w:val="0"/>
              <w:adjustRightInd w:val="0"/>
              <w:jc w:val="center"/>
              <w:rPr>
                <w:rFonts w:ascii="宋体" w:hAnsi="宋体" w:eastAsia="宋体" w:cs="宋体"/>
                <w:color w:val="000000"/>
                <w:szCs w:val="21"/>
                <w:highlight w:val="none"/>
              </w:rPr>
            </w:pPr>
          </w:p>
        </w:tc>
        <w:tc>
          <w:tcPr>
            <w:tcW w:w="785" w:type="pct"/>
            <w:tcBorders>
              <w:top w:val="single" w:color="auto" w:sz="6" w:space="0"/>
              <w:left w:val="single" w:color="auto" w:sz="6" w:space="0"/>
              <w:bottom w:val="single" w:color="auto" w:sz="6" w:space="0"/>
              <w:right w:val="single" w:color="auto" w:sz="6" w:space="0"/>
            </w:tcBorders>
            <w:vAlign w:val="center"/>
          </w:tcPr>
          <w:p w14:paraId="1F726F40">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vAlign w:val="center"/>
          </w:tcPr>
          <w:p w14:paraId="04229BA2">
            <w:pPr>
              <w:autoSpaceDE w:val="0"/>
              <w:autoSpaceDN w:val="0"/>
              <w:adjustRightInd w:val="0"/>
              <w:jc w:val="center"/>
              <w:rPr>
                <w:rFonts w:ascii="宋体" w:hAnsi="宋体" w:eastAsia="宋体" w:cs="宋体"/>
                <w:color w:val="000000"/>
                <w:szCs w:val="21"/>
                <w:highlight w:val="none"/>
              </w:rPr>
            </w:pPr>
          </w:p>
        </w:tc>
      </w:tr>
      <w:tr w14:paraId="511F6B2F">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638720F9">
            <w:pPr>
              <w:autoSpaceDE w:val="0"/>
              <w:autoSpaceDN w:val="0"/>
              <w:adjustRightInd w:val="0"/>
              <w:jc w:val="center"/>
              <w:rPr>
                <w:rFonts w:ascii="宋体" w:hAnsi="宋体" w:eastAsia="宋体" w:cs="宋体"/>
                <w:color w:val="000000"/>
                <w:szCs w:val="21"/>
                <w:highlight w:val="none"/>
              </w:rPr>
            </w:pPr>
          </w:p>
        </w:tc>
        <w:tc>
          <w:tcPr>
            <w:tcW w:w="961" w:type="pct"/>
            <w:tcBorders>
              <w:top w:val="single" w:color="auto" w:sz="6" w:space="0"/>
              <w:left w:val="single" w:color="auto" w:sz="6" w:space="0"/>
              <w:bottom w:val="single" w:color="auto" w:sz="6" w:space="0"/>
              <w:right w:val="single" w:color="auto" w:sz="6" w:space="0"/>
            </w:tcBorders>
            <w:vAlign w:val="center"/>
          </w:tcPr>
          <w:p w14:paraId="5208DA8E">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tcPr>
          <w:p w14:paraId="38B55B38">
            <w:pPr>
              <w:autoSpaceDE w:val="0"/>
              <w:autoSpaceDN w:val="0"/>
              <w:adjustRightInd w:val="0"/>
              <w:jc w:val="center"/>
              <w:rPr>
                <w:rFonts w:ascii="宋体" w:hAnsi="宋体" w:eastAsia="宋体" w:cs="宋体"/>
                <w:color w:val="000000"/>
                <w:szCs w:val="21"/>
                <w:highlight w:val="none"/>
              </w:rPr>
            </w:pPr>
          </w:p>
        </w:tc>
        <w:tc>
          <w:tcPr>
            <w:tcW w:w="769" w:type="pct"/>
            <w:tcBorders>
              <w:top w:val="single" w:color="auto" w:sz="6" w:space="0"/>
              <w:left w:val="single" w:color="auto" w:sz="6" w:space="0"/>
              <w:bottom w:val="single" w:color="auto" w:sz="6" w:space="0"/>
              <w:right w:val="single" w:color="auto" w:sz="6" w:space="0"/>
            </w:tcBorders>
            <w:vAlign w:val="center"/>
          </w:tcPr>
          <w:p w14:paraId="207940D2">
            <w:pPr>
              <w:autoSpaceDE w:val="0"/>
              <w:autoSpaceDN w:val="0"/>
              <w:adjustRightInd w:val="0"/>
              <w:jc w:val="center"/>
              <w:rPr>
                <w:rFonts w:ascii="宋体" w:hAnsi="宋体" w:eastAsia="宋体" w:cs="宋体"/>
                <w:color w:val="000000"/>
                <w:szCs w:val="21"/>
                <w:highlight w:val="none"/>
              </w:rPr>
            </w:pPr>
          </w:p>
        </w:tc>
        <w:tc>
          <w:tcPr>
            <w:tcW w:w="673" w:type="pct"/>
            <w:tcBorders>
              <w:top w:val="single" w:color="auto" w:sz="6" w:space="0"/>
              <w:left w:val="single" w:color="auto" w:sz="6" w:space="0"/>
              <w:bottom w:val="single" w:color="auto" w:sz="6" w:space="0"/>
              <w:right w:val="single" w:color="auto" w:sz="6" w:space="0"/>
            </w:tcBorders>
          </w:tcPr>
          <w:p w14:paraId="66B88B15">
            <w:pPr>
              <w:autoSpaceDE w:val="0"/>
              <w:autoSpaceDN w:val="0"/>
              <w:adjustRightInd w:val="0"/>
              <w:jc w:val="center"/>
              <w:rPr>
                <w:rFonts w:ascii="宋体" w:hAnsi="宋体" w:eastAsia="宋体" w:cs="宋体"/>
                <w:color w:val="000000"/>
                <w:szCs w:val="21"/>
                <w:highlight w:val="none"/>
              </w:rPr>
            </w:pPr>
          </w:p>
        </w:tc>
        <w:tc>
          <w:tcPr>
            <w:tcW w:w="785" w:type="pct"/>
            <w:tcBorders>
              <w:top w:val="single" w:color="auto" w:sz="6" w:space="0"/>
              <w:left w:val="single" w:color="auto" w:sz="6" w:space="0"/>
              <w:bottom w:val="single" w:color="auto" w:sz="6" w:space="0"/>
              <w:right w:val="single" w:color="auto" w:sz="6" w:space="0"/>
            </w:tcBorders>
            <w:vAlign w:val="center"/>
          </w:tcPr>
          <w:p w14:paraId="50BC99D1">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vAlign w:val="center"/>
          </w:tcPr>
          <w:p w14:paraId="6E65C40F">
            <w:pPr>
              <w:autoSpaceDE w:val="0"/>
              <w:autoSpaceDN w:val="0"/>
              <w:adjustRightInd w:val="0"/>
              <w:jc w:val="center"/>
              <w:rPr>
                <w:rFonts w:ascii="宋体" w:hAnsi="宋体" w:eastAsia="宋体" w:cs="宋体"/>
                <w:color w:val="000000"/>
                <w:szCs w:val="21"/>
                <w:highlight w:val="none"/>
              </w:rPr>
            </w:pPr>
          </w:p>
        </w:tc>
      </w:tr>
      <w:tr w14:paraId="3F945325">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3D5FCE1B">
            <w:pPr>
              <w:autoSpaceDE w:val="0"/>
              <w:autoSpaceDN w:val="0"/>
              <w:adjustRightInd w:val="0"/>
              <w:jc w:val="center"/>
              <w:rPr>
                <w:rFonts w:ascii="宋体" w:hAnsi="宋体" w:eastAsia="宋体" w:cs="宋体"/>
                <w:color w:val="000000"/>
                <w:szCs w:val="21"/>
                <w:highlight w:val="none"/>
              </w:rPr>
            </w:pPr>
          </w:p>
        </w:tc>
        <w:tc>
          <w:tcPr>
            <w:tcW w:w="961" w:type="pct"/>
            <w:tcBorders>
              <w:top w:val="single" w:color="auto" w:sz="6" w:space="0"/>
              <w:left w:val="single" w:color="auto" w:sz="6" w:space="0"/>
              <w:bottom w:val="single" w:color="auto" w:sz="6" w:space="0"/>
              <w:right w:val="single" w:color="auto" w:sz="6" w:space="0"/>
            </w:tcBorders>
            <w:vAlign w:val="center"/>
          </w:tcPr>
          <w:p w14:paraId="1F72A818">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tcPr>
          <w:p w14:paraId="0CA762BC">
            <w:pPr>
              <w:autoSpaceDE w:val="0"/>
              <w:autoSpaceDN w:val="0"/>
              <w:adjustRightInd w:val="0"/>
              <w:jc w:val="center"/>
              <w:rPr>
                <w:rFonts w:ascii="宋体" w:hAnsi="宋体" w:eastAsia="宋体" w:cs="宋体"/>
                <w:color w:val="000000"/>
                <w:szCs w:val="21"/>
                <w:highlight w:val="none"/>
              </w:rPr>
            </w:pPr>
          </w:p>
        </w:tc>
        <w:tc>
          <w:tcPr>
            <w:tcW w:w="769" w:type="pct"/>
            <w:tcBorders>
              <w:top w:val="single" w:color="auto" w:sz="6" w:space="0"/>
              <w:left w:val="single" w:color="auto" w:sz="6" w:space="0"/>
              <w:bottom w:val="single" w:color="auto" w:sz="6" w:space="0"/>
              <w:right w:val="single" w:color="auto" w:sz="6" w:space="0"/>
            </w:tcBorders>
            <w:vAlign w:val="center"/>
          </w:tcPr>
          <w:p w14:paraId="0C837AC0">
            <w:pPr>
              <w:autoSpaceDE w:val="0"/>
              <w:autoSpaceDN w:val="0"/>
              <w:adjustRightInd w:val="0"/>
              <w:jc w:val="center"/>
              <w:rPr>
                <w:rFonts w:ascii="宋体" w:hAnsi="宋体" w:eastAsia="宋体" w:cs="宋体"/>
                <w:color w:val="000000"/>
                <w:szCs w:val="21"/>
                <w:highlight w:val="none"/>
              </w:rPr>
            </w:pPr>
          </w:p>
        </w:tc>
        <w:tc>
          <w:tcPr>
            <w:tcW w:w="673" w:type="pct"/>
            <w:tcBorders>
              <w:top w:val="single" w:color="auto" w:sz="6" w:space="0"/>
              <w:left w:val="single" w:color="auto" w:sz="6" w:space="0"/>
              <w:bottom w:val="single" w:color="auto" w:sz="6" w:space="0"/>
              <w:right w:val="single" w:color="auto" w:sz="6" w:space="0"/>
            </w:tcBorders>
          </w:tcPr>
          <w:p w14:paraId="2B08D0EC">
            <w:pPr>
              <w:autoSpaceDE w:val="0"/>
              <w:autoSpaceDN w:val="0"/>
              <w:adjustRightInd w:val="0"/>
              <w:jc w:val="center"/>
              <w:rPr>
                <w:rFonts w:ascii="宋体" w:hAnsi="宋体" w:eastAsia="宋体" w:cs="宋体"/>
                <w:color w:val="000000"/>
                <w:szCs w:val="21"/>
                <w:highlight w:val="none"/>
              </w:rPr>
            </w:pPr>
          </w:p>
        </w:tc>
        <w:tc>
          <w:tcPr>
            <w:tcW w:w="785" w:type="pct"/>
            <w:tcBorders>
              <w:top w:val="single" w:color="auto" w:sz="6" w:space="0"/>
              <w:left w:val="single" w:color="auto" w:sz="6" w:space="0"/>
              <w:bottom w:val="single" w:color="auto" w:sz="6" w:space="0"/>
              <w:right w:val="single" w:color="auto" w:sz="6" w:space="0"/>
            </w:tcBorders>
            <w:vAlign w:val="center"/>
          </w:tcPr>
          <w:p w14:paraId="0C43B7EB">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vAlign w:val="center"/>
          </w:tcPr>
          <w:p w14:paraId="1CF35F1B">
            <w:pPr>
              <w:autoSpaceDE w:val="0"/>
              <w:autoSpaceDN w:val="0"/>
              <w:adjustRightInd w:val="0"/>
              <w:jc w:val="center"/>
              <w:rPr>
                <w:rFonts w:ascii="宋体" w:hAnsi="宋体" w:eastAsia="宋体" w:cs="宋体"/>
                <w:color w:val="000000"/>
                <w:szCs w:val="21"/>
                <w:highlight w:val="none"/>
              </w:rPr>
            </w:pPr>
          </w:p>
        </w:tc>
      </w:tr>
      <w:tr w14:paraId="4E3D04D8">
        <w:tblPrEx>
          <w:tblCellMar>
            <w:top w:w="0" w:type="dxa"/>
            <w:left w:w="30" w:type="dxa"/>
            <w:bottom w:w="0" w:type="dxa"/>
            <w:right w:w="30" w:type="dxa"/>
          </w:tblCellMar>
        </w:tblPrEx>
        <w:trPr>
          <w:trHeight w:val="760" w:hRule="exact"/>
        </w:trPr>
        <w:tc>
          <w:tcPr>
            <w:tcW w:w="304" w:type="pct"/>
            <w:tcBorders>
              <w:top w:val="single" w:color="auto" w:sz="6" w:space="0"/>
              <w:left w:val="single" w:color="auto" w:sz="6" w:space="0"/>
              <w:bottom w:val="single" w:color="auto" w:sz="6" w:space="0"/>
              <w:right w:val="single" w:color="auto" w:sz="6" w:space="0"/>
            </w:tcBorders>
            <w:vAlign w:val="center"/>
          </w:tcPr>
          <w:p w14:paraId="38467F18">
            <w:pPr>
              <w:autoSpaceDE w:val="0"/>
              <w:autoSpaceDN w:val="0"/>
              <w:adjustRightInd w:val="0"/>
              <w:jc w:val="center"/>
              <w:rPr>
                <w:rFonts w:ascii="宋体" w:hAnsi="宋体" w:eastAsia="宋体" w:cs="宋体"/>
                <w:color w:val="000000"/>
                <w:szCs w:val="21"/>
                <w:highlight w:val="none"/>
              </w:rPr>
            </w:pPr>
          </w:p>
        </w:tc>
        <w:tc>
          <w:tcPr>
            <w:tcW w:w="961" w:type="pct"/>
            <w:tcBorders>
              <w:top w:val="single" w:color="auto" w:sz="6" w:space="0"/>
              <w:left w:val="single" w:color="auto" w:sz="6" w:space="0"/>
              <w:bottom w:val="single" w:color="auto" w:sz="6" w:space="0"/>
              <w:right w:val="single" w:color="auto" w:sz="6" w:space="0"/>
            </w:tcBorders>
            <w:vAlign w:val="center"/>
          </w:tcPr>
          <w:p w14:paraId="03868E98">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tcPr>
          <w:p w14:paraId="5C190CA6">
            <w:pPr>
              <w:autoSpaceDE w:val="0"/>
              <w:autoSpaceDN w:val="0"/>
              <w:adjustRightInd w:val="0"/>
              <w:jc w:val="center"/>
              <w:rPr>
                <w:rFonts w:ascii="宋体" w:hAnsi="宋体" w:eastAsia="宋体" w:cs="宋体"/>
                <w:color w:val="000000"/>
                <w:szCs w:val="21"/>
                <w:highlight w:val="none"/>
              </w:rPr>
            </w:pPr>
          </w:p>
        </w:tc>
        <w:tc>
          <w:tcPr>
            <w:tcW w:w="769" w:type="pct"/>
            <w:tcBorders>
              <w:top w:val="single" w:color="auto" w:sz="6" w:space="0"/>
              <w:left w:val="single" w:color="auto" w:sz="6" w:space="0"/>
              <w:bottom w:val="single" w:color="auto" w:sz="6" w:space="0"/>
              <w:right w:val="single" w:color="auto" w:sz="6" w:space="0"/>
            </w:tcBorders>
            <w:vAlign w:val="center"/>
          </w:tcPr>
          <w:p w14:paraId="48071552">
            <w:pPr>
              <w:autoSpaceDE w:val="0"/>
              <w:autoSpaceDN w:val="0"/>
              <w:adjustRightInd w:val="0"/>
              <w:jc w:val="center"/>
              <w:rPr>
                <w:rFonts w:ascii="宋体" w:hAnsi="宋体" w:eastAsia="宋体" w:cs="宋体"/>
                <w:color w:val="000000"/>
                <w:szCs w:val="21"/>
                <w:highlight w:val="none"/>
              </w:rPr>
            </w:pPr>
          </w:p>
        </w:tc>
        <w:tc>
          <w:tcPr>
            <w:tcW w:w="673" w:type="pct"/>
            <w:tcBorders>
              <w:top w:val="single" w:color="auto" w:sz="6" w:space="0"/>
              <w:left w:val="single" w:color="auto" w:sz="6" w:space="0"/>
              <w:bottom w:val="single" w:color="auto" w:sz="6" w:space="0"/>
              <w:right w:val="single" w:color="auto" w:sz="6" w:space="0"/>
            </w:tcBorders>
          </w:tcPr>
          <w:p w14:paraId="52C9BC89">
            <w:pPr>
              <w:autoSpaceDE w:val="0"/>
              <w:autoSpaceDN w:val="0"/>
              <w:adjustRightInd w:val="0"/>
              <w:jc w:val="center"/>
              <w:rPr>
                <w:rFonts w:ascii="宋体" w:hAnsi="宋体" w:eastAsia="宋体" w:cs="宋体"/>
                <w:color w:val="000000"/>
                <w:szCs w:val="21"/>
                <w:highlight w:val="none"/>
              </w:rPr>
            </w:pPr>
          </w:p>
        </w:tc>
        <w:tc>
          <w:tcPr>
            <w:tcW w:w="785" w:type="pct"/>
            <w:tcBorders>
              <w:top w:val="single" w:color="auto" w:sz="6" w:space="0"/>
              <w:left w:val="single" w:color="auto" w:sz="6" w:space="0"/>
              <w:bottom w:val="single" w:color="auto" w:sz="6" w:space="0"/>
              <w:right w:val="single" w:color="auto" w:sz="6" w:space="0"/>
            </w:tcBorders>
            <w:vAlign w:val="center"/>
          </w:tcPr>
          <w:p w14:paraId="2052B421">
            <w:pPr>
              <w:autoSpaceDE w:val="0"/>
              <w:autoSpaceDN w:val="0"/>
              <w:adjustRightInd w:val="0"/>
              <w:jc w:val="center"/>
              <w:rPr>
                <w:rFonts w:ascii="宋体" w:hAnsi="宋体" w:eastAsia="宋体" w:cs="宋体"/>
                <w:color w:val="000000"/>
                <w:szCs w:val="21"/>
                <w:highlight w:val="none"/>
              </w:rPr>
            </w:pPr>
          </w:p>
        </w:tc>
        <w:tc>
          <w:tcPr>
            <w:tcW w:w="753" w:type="pct"/>
            <w:tcBorders>
              <w:top w:val="single" w:color="auto" w:sz="6" w:space="0"/>
              <w:left w:val="single" w:color="auto" w:sz="6" w:space="0"/>
              <w:bottom w:val="single" w:color="auto" w:sz="6" w:space="0"/>
              <w:right w:val="single" w:color="auto" w:sz="6" w:space="0"/>
            </w:tcBorders>
            <w:vAlign w:val="center"/>
          </w:tcPr>
          <w:p w14:paraId="1FD52018">
            <w:pPr>
              <w:autoSpaceDE w:val="0"/>
              <w:autoSpaceDN w:val="0"/>
              <w:adjustRightInd w:val="0"/>
              <w:jc w:val="center"/>
              <w:rPr>
                <w:rFonts w:ascii="宋体" w:hAnsi="宋体" w:eastAsia="宋体" w:cs="宋体"/>
                <w:color w:val="000000"/>
                <w:szCs w:val="21"/>
                <w:highlight w:val="none"/>
              </w:rPr>
            </w:pPr>
          </w:p>
        </w:tc>
      </w:tr>
    </w:tbl>
    <w:p w14:paraId="15EFC14A">
      <w:pPr>
        <w:spacing w:line="360" w:lineRule="auto"/>
        <w:ind w:firstLine="210" w:firstLineChars="100"/>
        <w:rPr>
          <w:rFonts w:ascii="宋体" w:hAnsi="宋体" w:eastAsia="宋体" w:cs="宋体"/>
          <w:szCs w:val="21"/>
          <w:highlight w:val="none"/>
        </w:rPr>
      </w:pPr>
    </w:p>
    <w:p w14:paraId="29D70029">
      <w:pPr>
        <w:spacing w:line="360" w:lineRule="auto"/>
        <w:ind w:firstLine="211" w:firstLineChars="100"/>
        <w:rPr>
          <w:rFonts w:ascii="宋体" w:hAnsi="宋体" w:eastAsia="宋体" w:cs="宋体"/>
          <w:b/>
          <w:bCs/>
          <w:szCs w:val="21"/>
          <w:highlight w:val="none"/>
        </w:rPr>
      </w:pPr>
      <w:r>
        <w:rPr>
          <w:rFonts w:hint="eastAsia" w:ascii="宋体" w:hAnsi="宋体" w:eastAsia="宋体" w:cs="宋体"/>
          <w:b/>
          <w:bCs/>
          <w:szCs w:val="21"/>
          <w:highlight w:val="none"/>
        </w:rPr>
        <w:t xml:space="preserve"> 注：a)须提供</w:t>
      </w:r>
      <w:r>
        <w:rPr>
          <w:rFonts w:hint="eastAsia" w:ascii="宋体" w:hAnsi="宋体" w:eastAsia="宋体" w:cs="宋体"/>
          <w:b/>
          <w:bCs/>
          <w:szCs w:val="21"/>
          <w:highlight w:val="none"/>
          <w:lang w:val="en-US" w:eastAsia="zh-CN"/>
        </w:rPr>
        <w:t>合</w:t>
      </w:r>
      <w:r>
        <w:rPr>
          <w:rFonts w:hint="eastAsia" w:ascii="宋体" w:hAnsi="宋体" w:eastAsia="宋体" w:cs="宋体"/>
          <w:b/>
          <w:bCs/>
          <w:szCs w:val="21"/>
          <w:highlight w:val="none"/>
        </w:rPr>
        <w:t>同关键页和对应合同甲方出具的同类产品已正式投入使用的证明材料（已正式投入使用</w:t>
      </w:r>
      <w:r>
        <w:rPr>
          <w:rFonts w:hint="eastAsia" w:ascii="宋体" w:hAnsi="宋体" w:eastAsia="宋体" w:cs="宋体"/>
          <w:b/>
          <w:bCs/>
          <w:szCs w:val="21"/>
          <w:highlight w:val="none"/>
          <w:lang w:val="en-US" w:eastAsia="zh-CN"/>
        </w:rPr>
        <w:t>的</w:t>
      </w:r>
      <w:r>
        <w:rPr>
          <w:rFonts w:hint="eastAsia" w:ascii="宋体" w:hAnsi="宋体" w:eastAsia="宋体" w:cs="宋体"/>
          <w:b/>
          <w:bCs/>
          <w:szCs w:val="21"/>
          <w:highlight w:val="none"/>
        </w:rPr>
        <w:t>证明材料需合同甲方联系人签字并填写联系方式）；</w:t>
      </w:r>
    </w:p>
    <w:p w14:paraId="101D48EF">
      <w:pPr>
        <w:rPr>
          <w:highlight w:val="none"/>
        </w:rPr>
      </w:pPr>
    </w:p>
    <w:p w14:paraId="380A6063">
      <w:pPr>
        <w:rPr>
          <w:rFonts w:hint="eastAsia"/>
          <w:highlight w:val="none"/>
          <w:lang w:val="en-US" w:eastAsia="zh-CN"/>
        </w:rPr>
      </w:pPr>
    </w:p>
    <w:p w14:paraId="0BAE9745"/>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8042631"/>
    </w:sdtPr>
    <w:sdtContent>
      <w:p w14:paraId="24E2FCC6">
        <w:pPr>
          <w:pStyle w:val="8"/>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16</w:t>
        </w:r>
        <w:r>
          <w:rPr>
            <w:sz w:val="21"/>
            <w:szCs w:val="21"/>
          </w:rPr>
          <w:fldChar w:fldCharType="end"/>
        </w:r>
      </w:p>
    </w:sdtContent>
  </w:sdt>
  <w:p w14:paraId="3308112C">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1269A">
    <w:pPr>
      <w:pStyle w:val="9"/>
      <w:jc w:val="right"/>
      <w:rPr>
        <w:rFonts w:asciiTheme="minorEastAsia" w:hAnsiTheme="minorEastAsia" w:eastAsiaTheme="minorEastAsia"/>
        <w:lang w:eastAsia="zh-CN"/>
      </w:rPr>
    </w:pPr>
    <w:r>
      <w:rPr>
        <w:rFonts w:hint="eastAsia" w:asciiTheme="minorEastAsia" w:hAnsiTheme="minorEastAsia" w:eastAsiaTheme="minorEastAsia"/>
        <w:lang w:eastAsia="zh-CN"/>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B8D50"/>
    <w:multiLevelType w:val="multilevel"/>
    <w:tmpl w:val="90CB8D50"/>
    <w:lvl w:ilvl="0" w:tentative="0">
      <w:start w:val="1"/>
      <w:numFmt w:val="decimal"/>
      <w:lvlText w:val="%1)"/>
      <w:lvlJc w:val="left"/>
      <w:pPr>
        <w:tabs>
          <w:tab w:val="left" w:pos="425"/>
        </w:tabs>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FA1DD6FF"/>
    <w:multiLevelType w:val="singleLevel"/>
    <w:tmpl w:val="FA1DD6FF"/>
    <w:lvl w:ilvl="0" w:tentative="0">
      <w:start w:val="3"/>
      <w:numFmt w:val="decimal"/>
      <w:suff w:val="nothing"/>
      <w:lvlText w:val="（%1）"/>
      <w:lvlJc w:val="left"/>
    </w:lvl>
  </w:abstractNum>
  <w:abstractNum w:abstractNumId="2">
    <w:nsid w:val="00000013"/>
    <w:multiLevelType w:val="singleLevel"/>
    <w:tmpl w:val="00000013"/>
    <w:lvl w:ilvl="0" w:tentative="0">
      <w:start w:val="5"/>
      <w:numFmt w:val="japaneseCounting"/>
      <w:lvlText w:val="第%1章"/>
      <w:lvlJc w:val="left"/>
      <w:pPr>
        <w:tabs>
          <w:tab w:val="left" w:pos="2150"/>
        </w:tabs>
        <w:ind w:left="2150" w:hanging="1575"/>
      </w:pPr>
      <w:rPr>
        <w:rFonts w:hint="eastAsia"/>
      </w:rPr>
    </w:lvl>
  </w:abstractNum>
  <w:abstractNum w:abstractNumId="3">
    <w:nsid w:val="19AA12F7"/>
    <w:multiLevelType w:val="singleLevel"/>
    <w:tmpl w:val="19AA12F7"/>
    <w:lvl w:ilvl="0" w:tentative="0">
      <w:start w:val="1"/>
      <w:numFmt w:val="decimal"/>
      <w:suff w:val="nothing"/>
      <w:lvlText w:val="%1）"/>
      <w:lvlJc w:val="left"/>
    </w:lvl>
  </w:abstractNum>
  <w:abstractNum w:abstractNumId="4">
    <w:nsid w:val="26483D4D"/>
    <w:multiLevelType w:val="singleLevel"/>
    <w:tmpl w:val="26483D4D"/>
    <w:lvl w:ilvl="0" w:tentative="0">
      <w:start w:val="6"/>
      <w:numFmt w:val="decimal"/>
      <w:suff w:val="nothing"/>
      <w:lvlText w:val="%1、"/>
      <w:lvlJc w:val="left"/>
    </w:lvl>
  </w:abstractNum>
  <w:abstractNum w:abstractNumId="5">
    <w:nsid w:val="5710B532"/>
    <w:multiLevelType w:val="singleLevel"/>
    <w:tmpl w:val="5710B532"/>
    <w:lvl w:ilvl="0" w:tentative="0">
      <w:start w:val="1"/>
      <w:numFmt w:val="decimal"/>
      <w:lvlText w:val="%1)"/>
      <w:lvlJc w:val="left"/>
      <w:pPr>
        <w:tabs>
          <w:tab w:val="left" w:pos="425"/>
        </w:tabs>
        <w:ind w:left="425" w:hanging="425"/>
      </w:pPr>
      <w:rPr>
        <w:rFonts w:hint="default"/>
      </w:rPr>
    </w:lvl>
  </w:abstractNum>
  <w:abstractNum w:abstractNumId="6">
    <w:nsid w:val="5710B563"/>
    <w:multiLevelType w:val="singleLevel"/>
    <w:tmpl w:val="5710B563"/>
    <w:lvl w:ilvl="0" w:tentative="0">
      <w:start w:val="1"/>
      <w:numFmt w:val="decimal"/>
      <w:lvlText w:val="%1)"/>
      <w:lvlJc w:val="left"/>
      <w:pPr>
        <w:tabs>
          <w:tab w:val="left" w:pos="425"/>
        </w:tabs>
        <w:ind w:left="425" w:hanging="425"/>
      </w:pPr>
      <w:rPr>
        <w:rFonts w:hint="default"/>
      </w:rPr>
    </w:lvl>
  </w:abstractNum>
  <w:abstractNum w:abstractNumId="7">
    <w:nsid w:val="5710B739"/>
    <w:multiLevelType w:val="singleLevel"/>
    <w:tmpl w:val="5710B739"/>
    <w:lvl w:ilvl="0" w:tentative="0">
      <w:start w:val="1"/>
      <w:numFmt w:val="decimal"/>
      <w:lvlText w:val="%1)"/>
      <w:lvlJc w:val="left"/>
      <w:pPr>
        <w:tabs>
          <w:tab w:val="left" w:pos="425"/>
        </w:tabs>
        <w:ind w:left="425" w:hanging="425"/>
      </w:pPr>
      <w:rPr>
        <w:rFonts w:hint="default"/>
      </w:rPr>
    </w:lvl>
  </w:abstractNum>
  <w:abstractNum w:abstractNumId="8">
    <w:nsid w:val="5710B74E"/>
    <w:multiLevelType w:val="singleLevel"/>
    <w:tmpl w:val="5710B74E"/>
    <w:lvl w:ilvl="0" w:tentative="0">
      <w:start w:val="1"/>
      <w:numFmt w:val="decimal"/>
      <w:lvlText w:val="%1)"/>
      <w:lvlJc w:val="left"/>
      <w:pPr>
        <w:tabs>
          <w:tab w:val="left" w:pos="425"/>
        </w:tabs>
        <w:ind w:left="425" w:hanging="425"/>
      </w:pPr>
      <w:rPr>
        <w:rFonts w:hint="default"/>
      </w:rPr>
    </w:lvl>
  </w:abstractNum>
  <w:abstractNum w:abstractNumId="9">
    <w:nsid w:val="5710B769"/>
    <w:multiLevelType w:val="singleLevel"/>
    <w:tmpl w:val="5710B769"/>
    <w:lvl w:ilvl="0" w:tentative="0">
      <w:start w:val="1"/>
      <w:numFmt w:val="decimal"/>
      <w:lvlText w:val="%1)"/>
      <w:lvlJc w:val="left"/>
      <w:pPr>
        <w:tabs>
          <w:tab w:val="left" w:pos="425"/>
        </w:tabs>
        <w:ind w:left="425" w:hanging="425"/>
      </w:pPr>
      <w:rPr>
        <w:rFonts w:hint="default"/>
      </w:rPr>
    </w:lvl>
  </w:abstractNum>
  <w:abstractNum w:abstractNumId="10">
    <w:nsid w:val="5715AA7F"/>
    <w:multiLevelType w:val="singleLevel"/>
    <w:tmpl w:val="5715AA7F"/>
    <w:lvl w:ilvl="0" w:tentative="0">
      <w:start w:val="3"/>
      <w:numFmt w:val="decimal"/>
      <w:suff w:val="nothing"/>
      <w:lvlText w:val="%1、"/>
      <w:lvlJc w:val="left"/>
    </w:lvl>
  </w:abstractNum>
  <w:abstractNum w:abstractNumId="11">
    <w:nsid w:val="5732A5DB"/>
    <w:multiLevelType w:val="singleLevel"/>
    <w:tmpl w:val="5732A5DB"/>
    <w:lvl w:ilvl="0" w:tentative="0">
      <w:start w:val="1"/>
      <w:numFmt w:val="decimal"/>
      <w:lvlText w:val="%1)"/>
      <w:lvlJc w:val="left"/>
      <w:pPr>
        <w:tabs>
          <w:tab w:val="left" w:pos="425"/>
        </w:tabs>
        <w:ind w:left="425" w:hanging="425"/>
      </w:pPr>
      <w:rPr>
        <w:rFonts w:hint="default"/>
      </w:rPr>
    </w:lvl>
  </w:abstractNum>
  <w:abstractNum w:abstractNumId="12">
    <w:nsid w:val="599BF92A"/>
    <w:multiLevelType w:val="singleLevel"/>
    <w:tmpl w:val="599BF92A"/>
    <w:lvl w:ilvl="0" w:tentative="0">
      <w:start w:val="1"/>
      <w:numFmt w:val="decimal"/>
      <w:lvlText w:val="%1)"/>
      <w:lvlJc w:val="left"/>
      <w:pPr>
        <w:tabs>
          <w:tab w:val="left" w:pos="425"/>
        </w:tabs>
        <w:ind w:left="425" w:hanging="425"/>
      </w:pPr>
      <w:rPr>
        <w:rFonts w:hint="default"/>
      </w:rPr>
    </w:lvl>
  </w:abstractNum>
  <w:abstractNum w:abstractNumId="13">
    <w:nsid w:val="7DE19855"/>
    <w:multiLevelType w:val="singleLevel"/>
    <w:tmpl w:val="7DE19855"/>
    <w:lvl w:ilvl="0" w:tentative="0">
      <w:start w:val="1"/>
      <w:numFmt w:val="decimal"/>
      <w:lvlText w:val="%1)"/>
      <w:lvlJc w:val="left"/>
      <w:pPr>
        <w:tabs>
          <w:tab w:val="left" w:pos="425"/>
        </w:tabs>
        <w:ind w:left="425" w:hanging="425"/>
      </w:pPr>
      <w:rPr>
        <w:rFonts w:hint="default"/>
      </w:rPr>
    </w:lvl>
  </w:abstractNum>
  <w:num w:numId="1">
    <w:abstractNumId w:val="2"/>
  </w:num>
  <w:num w:numId="2">
    <w:abstractNumId w:val="7"/>
  </w:num>
  <w:num w:numId="3">
    <w:abstractNumId w:val="8"/>
  </w:num>
  <w:num w:numId="4">
    <w:abstractNumId w:val="10"/>
  </w:num>
  <w:num w:numId="5">
    <w:abstractNumId w:val="11"/>
  </w:num>
  <w:num w:numId="6">
    <w:abstractNumId w:val="5"/>
  </w:num>
  <w:num w:numId="7">
    <w:abstractNumId w:val="6"/>
  </w:num>
  <w:num w:numId="8">
    <w:abstractNumId w:val="4"/>
  </w:num>
  <w:num w:numId="9">
    <w:abstractNumId w:val="9"/>
  </w:num>
  <w:num w:numId="10">
    <w:abstractNumId w:val="12"/>
  </w:num>
  <w:num w:numId="11">
    <w:abstractNumId w:val="13"/>
  </w:num>
  <w:num w:numId="12">
    <w:abstractNumId w:val="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hNmU2MmMyNGQwMjEwYzhlMWFkMzdmNGJhNDIzNzQifQ=="/>
  </w:docVars>
  <w:rsids>
    <w:rsidRoot w:val="00172A27"/>
    <w:rsid w:val="000054B2"/>
    <w:rsid w:val="00005CC8"/>
    <w:rsid w:val="00051E5C"/>
    <w:rsid w:val="0006253F"/>
    <w:rsid w:val="000C3AD6"/>
    <w:rsid w:val="00172A27"/>
    <w:rsid w:val="001C15E0"/>
    <w:rsid w:val="0022674B"/>
    <w:rsid w:val="00261872"/>
    <w:rsid w:val="002C083C"/>
    <w:rsid w:val="00317EE7"/>
    <w:rsid w:val="003835CA"/>
    <w:rsid w:val="003A70AD"/>
    <w:rsid w:val="00413025"/>
    <w:rsid w:val="004217D6"/>
    <w:rsid w:val="004B0C5D"/>
    <w:rsid w:val="004F5019"/>
    <w:rsid w:val="00507F38"/>
    <w:rsid w:val="00550442"/>
    <w:rsid w:val="00594630"/>
    <w:rsid w:val="005A7707"/>
    <w:rsid w:val="005C50BE"/>
    <w:rsid w:val="005C6415"/>
    <w:rsid w:val="00622222"/>
    <w:rsid w:val="0062676F"/>
    <w:rsid w:val="00633F6B"/>
    <w:rsid w:val="00647EFF"/>
    <w:rsid w:val="006729FD"/>
    <w:rsid w:val="00691325"/>
    <w:rsid w:val="007970D8"/>
    <w:rsid w:val="008275DB"/>
    <w:rsid w:val="008758D9"/>
    <w:rsid w:val="008C00B8"/>
    <w:rsid w:val="00917D1A"/>
    <w:rsid w:val="00986109"/>
    <w:rsid w:val="00A16D7E"/>
    <w:rsid w:val="00A312C2"/>
    <w:rsid w:val="00A700BE"/>
    <w:rsid w:val="00AE08FE"/>
    <w:rsid w:val="00B8095C"/>
    <w:rsid w:val="00B87BDE"/>
    <w:rsid w:val="00BA2331"/>
    <w:rsid w:val="00BE3568"/>
    <w:rsid w:val="00BE498D"/>
    <w:rsid w:val="00C4600C"/>
    <w:rsid w:val="00C60467"/>
    <w:rsid w:val="00CF32EC"/>
    <w:rsid w:val="00D4426D"/>
    <w:rsid w:val="00D44FFB"/>
    <w:rsid w:val="00DE4513"/>
    <w:rsid w:val="00E91A2B"/>
    <w:rsid w:val="00EB2520"/>
    <w:rsid w:val="00F65161"/>
    <w:rsid w:val="00FF1254"/>
    <w:rsid w:val="00FF3D6F"/>
    <w:rsid w:val="01E26C4A"/>
    <w:rsid w:val="03424CAE"/>
    <w:rsid w:val="04213FB4"/>
    <w:rsid w:val="0514287A"/>
    <w:rsid w:val="0694721D"/>
    <w:rsid w:val="073C5A8F"/>
    <w:rsid w:val="078624FC"/>
    <w:rsid w:val="07A35216"/>
    <w:rsid w:val="09502ABA"/>
    <w:rsid w:val="0964054D"/>
    <w:rsid w:val="0C2358BE"/>
    <w:rsid w:val="0E387124"/>
    <w:rsid w:val="0E4B6F3D"/>
    <w:rsid w:val="0FB906DB"/>
    <w:rsid w:val="106563E7"/>
    <w:rsid w:val="10B65D95"/>
    <w:rsid w:val="11B165E8"/>
    <w:rsid w:val="12172911"/>
    <w:rsid w:val="127123A0"/>
    <w:rsid w:val="128361BB"/>
    <w:rsid w:val="142C556F"/>
    <w:rsid w:val="156F6E5A"/>
    <w:rsid w:val="15813918"/>
    <w:rsid w:val="16802DBC"/>
    <w:rsid w:val="16926F71"/>
    <w:rsid w:val="16974076"/>
    <w:rsid w:val="17826F43"/>
    <w:rsid w:val="17BC4542"/>
    <w:rsid w:val="1A264A00"/>
    <w:rsid w:val="1BD1537C"/>
    <w:rsid w:val="1C2817EA"/>
    <w:rsid w:val="1C4E6350"/>
    <w:rsid w:val="1CF14BA0"/>
    <w:rsid w:val="1EF1268E"/>
    <w:rsid w:val="1FF168CB"/>
    <w:rsid w:val="20411657"/>
    <w:rsid w:val="21BF7763"/>
    <w:rsid w:val="24905F09"/>
    <w:rsid w:val="25C123E4"/>
    <w:rsid w:val="26800C37"/>
    <w:rsid w:val="26B534DF"/>
    <w:rsid w:val="26FE3B9A"/>
    <w:rsid w:val="27C272BD"/>
    <w:rsid w:val="27EB521E"/>
    <w:rsid w:val="280519ED"/>
    <w:rsid w:val="299A4B3B"/>
    <w:rsid w:val="2A206D61"/>
    <w:rsid w:val="2A8F52AF"/>
    <w:rsid w:val="2B924905"/>
    <w:rsid w:val="2D805440"/>
    <w:rsid w:val="2FD5468C"/>
    <w:rsid w:val="32DB5C9B"/>
    <w:rsid w:val="33015CE6"/>
    <w:rsid w:val="34CA39F4"/>
    <w:rsid w:val="356B78B7"/>
    <w:rsid w:val="358C2EF0"/>
    <w:rsid w:val="35DA3E68"/>
    <w:rsid w:val="35E87EEF"/>
    <w:rsid w:val="36A36892"/>
    <w:rsid w:val="36AE4BDB"/>
    <w:rsid w:val="37AE6F16"/>
    <w:rsid w:val="384E0E98"/>
    <w:rsid w:val="3A03583E"/>
    <w:rsid w:val="3A2319B1"/>
    <w:rsid w:val="3AC77183"/>
    <w:rsid w:val="3E0310D2"/>
    <w:rsid w:val="3E0456CC"/>
    <w:rsid w:val="3ED97412"/>
    <w:rsid w:val="40755810"/>
    <w:rsid w:val="40B36354"/>
    <w:rsid w:val="41A24117"/>
    <w:rsid w:val="42335FF4"/>
    <w:rsid w:val="425A0720"/>
    <w:rsid w:val="42774116"/>
    <w:rsid w:val="42B972A6"/>
    <w:rsid w:val="42DE3341"/>
    <w:rsid w:val="43456981"/>
    <w:rsid w:val="438A19F1"/>
    <w:rsid w:val="440B79EF"/>
    <w:rsid w:val="44761417"/>
    <w:rsid w:val="45641ABD"/>
    <w:rsid w:val="45F354C0"/>
    <w:rsid w:val="466F0B6B"/>
    <w:rsid w:val="46E644E0"/>
    <w:rsid w:val="47880006"/>
    <w:rsid w:val="47DB76B6"/>
    <w:rsid w:val="4849665A"/>
    <w:rsid w:val="486F204F"/>
    <w:rsid w:val="4911320D"/>
    <w:rsid w:val="49720CE6"/>
    <w:rsid w:val="49D42CE3"/>
    <w:rsid w:val="4A5E57F2"/>
    <w:rsid w:val="4AFD2A92"/>
    <w:rsid w:val="4B664993"/>
    <w:rsid w:val="4BA22A4A"/>
    <w:rsid w:val="4BA31F2F"/>
    <w:rsid w:val="4BA45DF3"/>
    <w:rsid w:val="4C61497B"/>
    <w:rsid w:val="4CD06057"/>
    <w:rsid w:val="4E192EE4"/>
    <w:rsid w:val="4E726219"/>
    <w:rsid w:val="4EFE36D2"/>
    <w:rsid w:val="504618DA"/>
    <w:rsid w:val="510D0E1D"/>
    <w:rsid w:val="52D921E1"/>
    <w:rsid w:val="5533098D"/>
    <w:rsid w:val="56C4597D"/>
    <w:rsid w:val="57CC508A"/>
    <w:rsid w:val="57F13B69"/>
    <w:rsid w:val="5878064C"/>
    <w:rsid w:val="59E54F62"/>
    <w:rsid w:val="5A8B6F17"/>
    <w:rsid w:val="5AF8445E"/>
    <w:rsid w:val="5B097471"/>
    <w:rsid w:val="5B447652"/>
    <w:rsid w:val="5B7F7AAD"/>
    <w:rsid w:val="5C057BF6"/>
    <w:rsid w:val="5D03146C"/>
    <w:rsid w:val="5D1B5132"/>
    <w:rsid w:val="5DA361A4"/>
    <w:rsid w:val="6044271B"/>
    <w:rsid w:val="61302529"/>
    <w:rsid w:val="614D25D0"/>
    <w:rsid w:val="61D14FB6"/>
    <w:rsid w:val="62790E96"/>
    <w:rsid w:val="629D0ECF"/>
    <w:rsid w:val="62A768B8"/>
    <w:rsid w:val="64704B17"/>
    <w:rsid w:val="661412EA"/>
    <w:rsid w:val="669332ED"/>
    <w:rsid w:val="68D9589B"/>
    <w:rsid w:val="6A162576"/>
    <w:rsid w:val="6A48578A"/>
    <w:rsid w:val="6B574BF4"/>
    <w:rsid w:val="6B5D40F8"/>
    <w:rsid w:val="6F3414DD"/>
    <w:rsid w:val="6F674856"/>
    <w:rsid w:val="7032421B"/>
    <w:rsid w:val="70B74BF5"/>
    <w:rsid w:val="712170AA"/>
    <w:rsid w:val="726B5CBE"/>
    <w:rsid w:val="72C44F5A"/>
    <w:rsid w:val="732907E8"/>
    <w:rsid w:val="73C848E1"/>
    <w:rsid w:val="74714651"/>
    <w:rsid w:val="7485368E"/>
    <w:rsid w:val="75023371"/>
    <w:rsid w:val="756E1094"/>
    <w:rsid w:val="776539C9"/>
    <w:rsid w:val="77757998"/>
    <w:rsid w:val="778925D9"/>
    <w:rsid w:val="78DE0702"/>
    <w:rsid w:val="79B368D1"/>
    <w:rsid w:val="79F54520"/>
    <w:rsid w:val="7A68654A"/>
    <w:rsid w:val="7AC95567"/>
    <w:rsid w:val="7AEE6036"/>
    <w:rsid w:val="7BD96A3D"/>
    <w:rsid w:val="7C264A87"/>
    <w:rsid w:val="7C606D15"/>
    <w:rsid w:val="7ECF1824"/>
    <w:rsid w:val="7F4C21A5"/>
    <w:rsid w:val="7F870749"/>
    <w:rsid w:val="7F874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jc w:val="left"/>
      <w:outlineLvl w:val="0"/>
    </w:pPr>
    <w:rPr>
      <w:rFonts w:hint="eastAsia" w:ascii="宋体" w:hAnsi="宋体" w:eastAsia="宋体" w:cs="Times New Roman"/>
      <w:kern w:val="44"/>
      <w:sz w:val="48"/>
      <w:szCs w:val="48"/>
    </w:rPr>
  </w:style>
  <w:style w:type="paragraph" w:styleId="3">
    <w:name w:val="heading 2"/>
    <w:basedOn w:val="1"/>
    <w:next w:val="4"/>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rPr>
      <w:rFonts w:ascii="Times New Roman" w:hAnsi="Times New Roman" w:eastAsia="宋体" w:cs="Times New Roman"/>
      <w:szCs w:val="20"/>
    </w:rPr>
  </w:style>
  <w:style w:type="paragraph" w:styleId="5">
    <w:name w:val="annotation text"/>
    <w:basedOn w:val="1"/>
    <w:link w:val="33"/>
    <w:autoRedefine/>
    <w:unhideWhenUsed/>
    <w:qFormat/>
    <w:uiPriority w:val="99"/>
    <w:pPr>
      <w:jc w:val="left"/>
    </w:pPr>
  </w:style>
  <w:style w:type="paragraph" w:styleId="6">
    <w:name w:val="Body Text"/>
    <w:basedOn w:val="1"/>
    <w:next w:val="1"/>
    <w:link w:val="36"/>
    <w:autoRedefine/>
    <w:qFormat/>
    <w:uiPriority w:val="0"/>
    <w:pPr>
      <w:spacing w:after="120"/>
    </w:pPr>
  </w:style>
  <w:style w:type="paragraph" w:styleId="7">
    <w:name w:val="Balloon Text"/>
    <w:basedOn w:val="1"/>
    <w:link w:val="37"/>
    <w:autoRedefine/>
    <w:semiHidden/>
    <w:unhideWhenUsed/>
    <w:qFormat/>
    <w:uiPriority w:val="99"/>
    <w:rPr>
      <w:sz w:val="18"/>
      <w:szCs w:val="18"/>
    </w:rPr>
  </w:style>
  <w:style w:type="paragraph" w:styleId="8">
    <w:name w:val="footer"/>
    <w:basedOn w:val="1"/>
    <w:autoRedefine/>
    <w:qFormat/>
    <w:uiPriority w:val="0"/>
    <w:pPr>
      <w:tabs>
        <w:tab w:val="center" w:pos="4153"/>
        <w:tab w:val="right" w:pos="8306"/>
      </w:tabs>
      <w:autoSpaceDE w:val="0"/>
      <w:autoSpaceDN w:val="0"/>
      <w:adjustRightInd w:val="0"/>
      <w:snapToGrid w:val="0"/>
      <w:jc w:val="left"/>
      <w:textAlignment w:val="baseline"/>
    </w:pPr>
    <w:rPr>
      <w:rFonts w:ascii="宋体"/>
      <w:sz w:val="18"/>
    </w:rPr>
  </w:style>
  <w:style w:type="paragraph" w:styleId="9">
    <w:name w:val="header"/>
    <w:basedOn w:val="1"/>
    <w:autoRedefine/>
    <w:qFormat/>
    <w:uiPriority w:val="99"/>
    <w:pPr>
      <w:pBdr>
        <w:bottom w:val="single" w:color="auto" w:sz="6" w:space="1"/>
      </w:pBdr>
      <w:tabs>
        <w:tab w:val="center" w:pos="4153"/>
        <w:tab w:val="right" w:pos="8306"/>
      </w:tabs>
      <w:autoSpaceDE w:val="0"/>
      <w:autoSpaceDN w:val="0"/>
      <w:adjustRightInd w:val="0"/>
      <w:snapToGrid w:val="0"/>
      <w:jc w:val="center"/>
      <w:textAlignment w:val="baseline"/>
    </w:pPr>
    <w:rPr>
      <w:rFonts w:ascii="宋体" w:hAnsi="Verdana" w:eastAsia="仿宋_GB2312"/>
      <w:kern w:val="0"/>
      <w:sz w:val="18"/>
      <w:szCs w:val="20"/>
      <w:lang w:eastAsia="en-US"/>
    </w:rPr>
  </w:style>
  <w:style w:type="paragraph" w:styleId="10">
    <w:name w:val="Body Text 2"/>
    <w:basedOn w:val="1"/>
    <w:autoRedefine/>
    <w:qFormat/>
    <w:uiPriority w:val="0"/>
    <w:pPr>
      <w:spacing w:line="360" w:lineRule="auto"/>
    </w:pPr>
    <w:rPr>
      <w:sz w:val="24"/>
    </w:rPr>
  </w:style>
  <w:style w:type="paragraph" w:styleId="11">
    <w:name w:val="Normal (Web)"/>
    <w:basedOn w:val="1"/>
    <w:autoRedefine/>
    <w:semiHidden/>
    <w:unhideWhenUsed/>
    <w:qFormat/>
    <w:uiPriority w:val="99"/>
    <w:pPr>
      <w:spacing w:beforeAutospacing="1" w:afterAutospacing="1"/>
      <w:jc w:val="left"/>
    </w:pPr>
    <w:rPr>
      <w:rFonts w:cs="Times New Roman"/>
      <w:kern w:val="0"/>
      <w:sz w:val="24"/>
    </w:rPr>
  </w:style>
  <w:style w:type="paragraph" w:styleId="12">
    <w:name w:val="annotation subject"/>
    <w:basedOn w:val="5"/>
    <w:next w:val="5"/>
    <w:link w:val="34"/>
    <w:autoRedefine/>
    <w:semiHidden/>
    <w:unhideWhenUsed/>
    <w:qFormat/>
    <w:uiPriority w:val="99"/>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22"/>
    <w:rPr>
      <w:b/>
      <w:bCs/>
    </w:rPr>
  </w:style>
  <w:style w:type="character" w:styleId="17">
    <w:name w:val="FollowedHyperlink"/>
    <w:basedOn w:val="15"/>
    <w:autoRedefine/>
    <w:semiHidden/>
    <w:unhideWhenUsed/>
    <w:qFormat/>
    <w:uiPriority w:val="99"/>
    <w:rPr>
      <w:color w:val="3E3E3E"/>
      <w:u w:val="none"/>
    </w:rPr>
  </w:style>
  <w:style w:type="character" w:styleId="18">
    <w:name w:val="Emphasis"/>
    <w:basedOn w:val="15"/>
    <w:autoRedefine/>
    <w:qFormat/>
    <w:uiPriority w:val="20"/>
  </w:style>
  <w:style w:type="character" w:styleId="19">
    <w:name w:val="HTML Definition"/>
    <w:basedOn w:val="15"/>
    <w:autoRedefine/>
    <w:semiHidden/>
    <w:unhideWhenUsed/>
    <w:qFormat/>
    <w:uiPriority w:val="99"/>
  </w:style>
  <w:style w:type="character" w:styleId="20">
    <w:name w:val="HTML Typewriter"/>
    <w:basedOn w:val="15"/>
    <w:autoRedefine/>
    <w:semiHidden/>
    <w:unhideWhenUsed/>
    <w:qFormat/>
    <w:uiPriority w:val="99"/>
    <w:rPr>
      <w:rFonts w:hint="default" w:ascii="monospace" w:hAnsi="monospace" w:eastAsia="monospace" w:cs="monospace"/>
      <w:sz w:val="20"/>
    </w:rPr>
  </w:style>
  <w:style w:type="character" w:styleId="21">
    <w:name w:val="HTML Acronym"/>
    <w:basedOn w:val="15"/>
    <w:autoRedefine/>
    <w:semiHidden/>
    <w:unhideWhenUsed/>
    <w:qFormat/>
    <w:uiPriority w:val="99"/>
  </w:style>
  <w:style w:type="character" w:styleId="22">
    <w:name w:val="HTML Variable"/>
    <w:basedOn w:val="15"/>
    <w:autoRedefine/>
    <w:semiHidden/>
    <w:unhideWhenUsed/>
    <w:qFormat/>
    <w:uiPriority w:val="99"/>
  </w:style>
  <w:style w:type="character" w:styleId="23">
    <w:name w:val="Hyperlink"/>
    <w:basedOn w:val="15"/>
    <w:autoRedefine/>
    <w:semiHidden/>
    <w:unhideWhenUsed/>
    <w:qFormat/>
    <w:uiPriority w:val="99"/>
    <w:rPr>
      <w:color w:val="3E3E3E"/>
      <w:u w:val="none"/>
    </w:rPr>
  </w:style>
  <w:style w:type="character" w:styleId="24">
    <w:name w:val="HTML Code"/>
    <w:basedOn w:val="15"/>
    <w:autoRedefine/>
    <w:semiHidden/>
    <w:unhideWhenUsed/>
    <w:qFormat/>
    <w:uiPriority w:val="99"/>
    <w:rPr>
      <w:rFonts w:hint="default" w:ascii="monospace" w:hAnsi="monospace" w:eastAsia="monospace" w:cs="monospace"/>
      <w:sz w:val="20"/>
    </w:rPr>
  </w:style>
  <w:style w:type="character" w:styleId="25">
    <w:name w:val="annotation reference"/>
    <w:basedOn w:val="15"/>
    <w:autoRedefine/>
    <w:semiHidden/>
    <w:unhideWhenUsed/>
    <w:qFormat/>
    <w:uiPriority w:val="99"/>
    <w:rPr>
      <w:sz w:val="21"/>
      <w:szCs w:val="21"/>
    </w:rPr>
  </w:style>
  <w:style w:type="character" w:styleId="26">
    <w:name w:val="HTML Cite"/>
    <w:basedOn w:val="15"/>
    <w:autoRedefine/>
    <w:semiHidden/>
    <w:unhideWhenUsed/>
    <w:qFormat/>
    <w:uiPriority w:val="99"/>
  </w:style>
  <w:style w:type="character" w:styleId="27">
    <w:name w:val="HTML Keyboard"/>
    <w:basedOn w:val="15"/>
    <w:autoRedefine/>
    <w:semiHidden/>
    <w:unhideWhenUsed/>
    <w:qFormat/>
    <w:uiPriority w:val="99"/>
    <w:rPr>
      <w:rFonts w:ascii="monospace" w:hAnsi="monospace" w:eastAsia="monospace" w:cs="monospace"/>
      <w:vanish/>
      <w:sz w:val="20"/>
    </w:rPr>
  </w:style>
  <w:style w:type="character" w:styleId="28">
    <w:name w:val="HTML Sample"/>
    <w:basedOn w:val="15"/>
    <w:autoRedefine/>
    <w:semiHidden/>
    <w:unhideWhenUsed/>
    <w:qFormat/>
    <w:uiPriority w:val="99"/>
    <w:rPr>
      <w:rFonts w:hint="default" w:ascii="monospace" w:hAnsi="monospace" w:eastAsia="monospace" w:cs="monospace"/>
    </w:rPr>
  </w:style>
  <w:style w:type="paragraph" w:customStyle="1" w:styleId="29">
    <w:name w:val="Default"/>
    <w:autoRedefine/>
    <w:unhideWhenUsed/>
    <w:qFormat/>
    <w:uiPriority w:val="99"/>
    <w:pPr>
      <w:widowControl w:val="0"/>
      <w:autoSpaceDE w:val="0"/>
      <w:autoSpaceDN w:val="0"/>
      <w:adjustRightInd w:val="0"/>
    </w:pPr>
    <w:rPr>
      <w:rFonts w:ascii="宋体" w:hAnsi="宋体" w:eastAsia="宋体" w:cs="Times New Roman"/>
      <w:color w:val="000000"/>
      <w:sz w:val="24"/>
      <w:szCs w:val="24"/>
      <w:lang w:val="en-US" w:eastAsia="zh-CN" w:bidi="ar-SA"/>
    </w:rPr>
  </w:style>
  <w:style w:type="paragraph" w:customStyle="1" w:styleId="30">
    <w:name w:val="章标题"/>
    <w:basedOn w:val="1"/>
    <w:link w:val="32"/>
    <w:autoRedefine/>
    <w:qFormat/>
    <w:uiPriority w:val="0"/>
    <w:pPr>
      <w:jc w:val="center"/>
    </w:pPr>
    <w:rPr>
      <w:rFonts w:ascii="宋体" w:hAnsi="宋体" w:eastAsia="宋体" w:cs="Arial"/>
      <w:b/>
      <w:sz w:val="36"/>
      <w:szCs w:val="36"/>
    </w:rPr>
  </w:style>
  <w:style w:type="paragraph" w:styleId="31">
    <w:name w:val="List Paragraph"/>
    <w:basedOn w:val="1"/>
    <w:autoRedefine/>
    <w:qFormat/>
    <w:uiPriority w:val="34"/>
    <w:pPr>
      <w:ind w:firstLine="420" w:firstLineChars="200"/>
    </w:pPr>
  </w:style>
  <w:style w:type="character" w:customStyle="1" w:styleId="32">
    <w:name w:val="章标题 字符"/>
    <w:basedOn w:val="15"/>
    <w:link w:val="30"/>
    <w:autoRedefine/>
    <w:qFormat/>
    <w:uiPriority w:val="0"/>
    <w:rPr>
      <w:rFonts w:ascii="宋体" w:hAnsi="宋体" w:eastAsia="宋体" w:cs="Arial"/>
      <w:b/>
      <w:sz w:val="36"/>
      <w:szCs w:val="36"/>
    </w:rPr>
  </w:style>
  <w:style w:type="character" w:customStyle="1" w:styleId="33">
    <w:name w:val="批注文字 字符"/>
    <w:basedOn w:val="15"/>
    <w:link w:val="5"/>
    <w:autoRedefine/>
    <w:qFormat/>
    <w:uiPriority w:val="99"/>
  </w:style>
  <w:style w:type="character" w:customStyle="1" w:styleId="34">
    <w:name w:val="批注主题 字符"/>
    <w:basedOn w:val="33"/>
    <w:link w:val="12"/>
    <w:autoRedefine/>
    <w:semiHidden/>
    <w:qFormat/>
    <w:uiPriority w:val="99"/>
    <w:rPr>
      <w:b/>
      <w:bCs/>
    </w:rPr>
  </w:style>
  <w:style w:type="paragraph" w:customStyle="1" w:styleId="35">
    <w:name w:val="USE 1"/>
    <w:basedOn w:val="1"/>
    <w:autoRedefine/>
    <w:qFormat/>
    <w:uiPriority w:val="0"/>
    <w:pPr>
      <w:spacing w:afterLines="20" w:line="200" w:lineRule="atLeast"/>
      <w:jc w:val="left"/>
    </w:pPr>
    <w:rPr>
      <w:rFonts w:hint="eastAsia" w:ascii="宋体" w:hAnsi="宋体" w:eastAsia="宋体" w:cs="Times New Roman"/>
      <w:b/>
      <w:sz w:val="24"/>
      <w:szCs w:val="28"/>
    </w:rPr>
  </w:style>
  <w:style w:type="character" w:customStyle="1" w:styleId="36">
    <w:name w:val="正文文本 字符"/>
    <w:basedOn w:val="15"/>
    <w:link w:val="6"/>
    <w:autoRedefine/>
    <w:qFormat/>
    <w:uiPriority w:val="0"/>
    <w:rPr>
      <w:kern w:val="2"/>
      <w:sz w:val="21"/>
    </w:rPr>
  </w:style>
  <w:style w:type="character" w:customStyle="1" w:styleId="37">
    <w:name w:val="批注框文本 字符"/>
    <w:basedOn w:val="15"/>
    <w:link w:val="7"/>
    <w:autoRedefine/>
    <w:semiHidden/>
    <w:qFormat/>
    <w:uiPriority w:val="99"/>
    <w:rPr>
      <w:rFonts w:asciiTheme="minorHAnsi" w:hAnsiTheme="minorHAnsi" w:eastAsiaTheme="minorEastAsia" w:cstheme="minorBidi"/>
      <w:kern w:val="2"/>
      <w:sz w:val="18"/>
      <w:szCs w:val="18"/>
    </w:rPr>
  </w:style>
  <w:style w:type="character" w:customStyle="1" w:styleId="38">
    <w:name w:val="time"/>
    <w:basedOn w:val="15"/>
    <w:autoRedefine/>
    <w:qFormat/>
    <w:uiPriority w:val="0"/>
    <w:rPr>
      <w:color w:val="989898"/>
      <w:sz w:val="16"/>
      <w:szCs w:val="16"/>
    </w:rPr>
  </w:style>
  <w:style w:type="character" w:customStyle="1" w:styleId="39">
    <w:name w:val="c-green"/>
    <w:basedOn w:val="15"/>
    <w:autoRedefine/>
    <w:qFormat/>
    <w:uiPriority w:val="0"/>
    <w:rPr>
      <w:color w:val="009944"/>
    </w:rPr>
  </w:style>
  <w:style w:type="character" w:customStyle="1" w:styleId="40">
    <w:name w:val="country"/>
    <w:basedOn w:val="15"/>
    <w:autoRedefine/>
    <w:qFormat/>
    <w:uiPriority w:val="0"/>
    <w:rPr>
      <w:color w:val="989898"/>
      <w:sz w:val="16"/>
      <w:szCs w:val="16"/>
    </w:rPr>
  </w:style>
  <w:style w:type="character" w:customStyle="1" w:styleId="41">
    <w:name w:val="cur6"/>
    <w:basedOn w:val="15"/>
    <w:autoRedefine/>
    <w:qFormat/>
    <w:uiPriority w:val="0"/>
    <w:rPr>
      <w:b/>
      <w:bCs/>
      <w:color w:val="FFFFFF"/>
      <w:shd w:val="clear" w:color="auto" w:fill="E5493A"/>
    </w:rPr>
  </w:style>
  <w:style w:type="character" w:customStyle="1" w:styleId="42">
    <w:name w:val="cur7"/>
    <w:basedOn w:val="15"/>
    <w:autoRedefine/>
    <w:qFormat/>
    <w:uiPriority w:val="0"/>
    <w:rPr>
      <w:shd w:val="clear" w:color="auto" w:fill="BD0101"/>
    </w:rPr>
  </w:style>
  <w:style w:type="character" w:customStyle="1" w:styleId="43">
    <w:name w:val="cur8"/>
    <w:basedOn w:val="15"/>
    <w:autoRedefine/>
    <w:qFormat/>
    <w:uiPriority w:val="0"/>
    <w:rPr>
      <w:color w:val="F20C17"/>
    </w:rPr>
  </w:style>
  <w:style w:type="character" w:customStyle="1" w:styleId="44">
    <w:name w:val="time01"/>
    <w:basedOn w:val="15"/>
    <w:autoRedefine/>
    <w:qFormat/>
    <w:uiPriority w:val="0"/>
    <w:rPr>
      <w:rFonts w:ascii="宋体" w:hAnsi="宋体" w:eastAsia="宋体" w:cs="宋体"/>
      <w:color w:val="B0B0B0"/>
      <w:sz w:val="14"/>
      <w:szCs w:val="14"/>
    </w:rPr>
  </w:style>
  <w:style w:type="character" w:customStyle="1" w:styleId="45">
    <w:name w:val="red2"/>
    <w:basedOn w:val="15"/>
    <w:autoRedefine/>
    <w:qFormat/>
    <w:uiPriority w:val="0"/>
    <w:rPr>
      <w:color w:val="DD0000"/>
    </w:rPr>
  </w:style>
  <w:style w:type="character" w:customStyle="1" w:styleId="46">
    <w:name w:val="font11"/>
    <w:basedOn w:val="15"/>
    <w:autoRedefine/>
    <w:qFormat/>
    <w:uiPriority w:val="0"/>
    <w:rPr>
      <w:rFonts w:hint="eastAsia" w:ascii="宋体" w:hAnsi="宋体" w:eastAsia="宋体" w:cs="宋体"/>
      <w:color w:val="000000"/>
      <w:sz w:val="21"/>
      <w:szCs w:val="21"/>
      <w:u w:val="none"/>
    </w:rPr>
  </w:style>
  <w:style w:type="paragraph" w:customStyle="1" w:styleId="47">
    <w:name w:val="ATXT_Standard"/>
    <w:autoRedefine/>
    <w:qFormat/>
    <w:uiPriority w:val="99"/>
    <w:pPr>
      <w:widowControl w:val="0"/>
      <w:autoSpaceDE w:val="0"/>
      <w:autoSpaceDN w:val="0"/>
      <w:adjustRightInd w:val="0"/>
      <w:ind w:left="1134"/>
      <w:jc w:val="both"/>
    </w:pPr>
    <w:rPr>
      <w:rFonts w:ascii="Arial" w:hAnsi="Arial" w:eastAsia="宋体" w:cs="Arial"/>
      <w:lang w:val="de-AT" w:eastAsia="zh-CN" w:bidi="ar-SA"/>
    </w:rPr>
  </w:style>
  <w:style w:type="character" w:customStyle="1" w:styleId="48">
    <w:name w:val="hover"/>
    <w:basedOn w:val="15"/>
    <w:autoRedefine/>
    <w:qFormat/>
    <w:uiPriority w:val="0"/>
    <w:rPr>
      <w:color w:val="2590EB"/>
    </w:rPr>
  </w:style>
  <w:style w:type="character" w:customStyle="1" w:styleId="49">
    <w:name w:val="hover1"/>
    <w:basedOn w:val="15"/>
    <w:autoRedefine/>
    <w:qFormat/>
    <w:uiPriority w:val="0"/>
    <w:rPr>
      <w:color w:val="2590EB"/>
    </w:rPr>
  </w:style>
  <w:style w:type="character" w:customStyle="1" w:styleId="50">
    <w:name w:val="hover2"/>
    <w:basedOn w:val="15"/>
    <w:autoRedefine/>
    <w:qFormat/>
    <w:uiPriority w:val="0"/>
  </w:style>
  <w:style w:type="character" w:customStyle="1" w:styleId="51">
    <w:name w:val="hover3"/>
    <w:basedOn w:val="15"/>
    <w:autoRedefine/>
    <w:qFormat/>
    <w:uiPriority w:val="0"/>
    <w:rPr>
      <w:color w:val="2590EB"/>
      <w:shd w:val="clear" w:color="auto" w:fill="E9F4FD"/>
    </w:rPr>
  </w:style>
  <w:style w:type="character" w:customStyle="1" w:styleId="52">
    <w:name w:val="long_text"/>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9422</Words>
  <Characters>10402</Characters>
  <Lines>152</Lines>
  <Paragraphs>43</Paragraphs>
  <TotalTime>13</TotalTime>
  <ScaleCrop>false</ScaleCrop>
  <LinksUpToDate>false</LinksUpToDate>
  <CharactersWithSpaces>10591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2024-12-09T02:10:00Z</dcterms:created>
  <dc:creator>王秀子</dc:creator>
  <cp:lastModifiedBy>Li Yiwei</cp:lastModifiedBy>
  <dcterms:modified xsi:type="dcterms:W3CDTF">2026-06-12T09:50:52Z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48702591E7D4467EB61C6F3005BB2A8F_13</vt:lpwstr>
  </property>
  <property fmtid="{D5CDD505-2E9C-101B-9397-08002B2CF9AE}" pid="4" name="KSOTemplateDocerSaveRecord">
    <vt:lpwstr>eyJoZGlkIjoiMmRiNGQ2MmE1NzY3ZThkNWFmODU1ZGJmN2ZlNzU0YzYiLCJ1c2VySWQiOiI2MDQyOTc5MTIifQ==</vt:lpwstr>
  </property>
</Properties>
</file>